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517D" w:rsidRDefault="0047517D"/>
    <w:p w:rsidR="00B0011D" w:rsidRDefault="00B0011D"/>
    <w:p w:rsidR="00B0011D" w:rsidRDefault="00B0011D"/>
    <w:p w:rsidR="00B0011D" w:rsidRPr="00B0011D" w:rsidRDefault="00B0011D" w:rsidP="00B0011D">
      <w:pPr>
        <w:pStyle w:val="Ttulo1"/>
        <w:spacing w:before="0"/>
        <w:ind w:left="5040" w:hanging="5040"/>
        <w:jc w:val="both"/>
        <w:rPr>
          <w:rFonts w:ascii="Calibri" w:hAnsi="Calibri" w:cs="Tahoma"/>
          <w:color w:val="356490"/>
          <w:sz w:val="40"/>
          <w:szCs w:val="40"/>
        </w:rPr>
      </w:pPr>
      <w:r w:rsidRPr="00B0011D">
        <w:rPr>
          <w:rFonts w:ascii="Calibri" w:hAnsi="Calibri" w:cs="Tahoma"/>
          <w:noProof/>
          <w:color w:val="356490"/>
          <w:sz w:val="40"/>
          <w:szCs w:val="40"/>
          <w:lang w:eastAsia="pt-BR"/>
        </w:rPr>
        <w:t xml:space="preserve">Raftiline e Raftilose </w:t>
      </w:r>
    </w:p>
    <w:p w:rsidR="00B0011D" w:rsidRPr="009A212C" w:rsidRDefault="00B0011D" w:rsidP="00B0011D">
      <w:pPr>
        <w:widowControl w:val="0"/>
        <w:autoSpaceDE w:val="0"/>
        <w:autoSpaceDN w:val="0"/>
        <w:adjustRightInd w:val="0"/>
        <w:spacing w:after="0" w:line="240" w:lineRule="auto"/>
        <w:jc w:val="both"/>
        <w:rPr>
          <w:rFonts w:ascii="Calibri" w:hAnsi="Calibri" w:cs="Tahoma"/>
          <w:sz w:val="30"/>
          <w:szCs w:val="30"/>
        </w:rPr>
      </w:pPr>
      <w:r w:rsidRPr="009A212C">
        <w:rPr>
          <w:rFonts w:ascii="Calibri" w:hAnsi="Calibri" w:cs="Tahoma"/>
          <w:sz w:val="30"/>
          <w:szCs w:val="30"/>
        </w:rPr>
        <w:t>Inulina e Oligofrutose</w:t>
      </w:r>
    </w:p>
    <w:p w:rsidR="00B0011D" w:rsidRPr="00B0011D" w:rsidRDefault="00B0011D" w:rsidP="00B0011D">
      <w:pPr>
        <w:spacing w:after="0" w:line="240" w:lineRule="auto"/>
        <w:jc w:val="both"/>
        <w:rPr>
          <w:rFonts w:ascii="Calibri" w:hAnsi="Calibri"/>
        </w:rPr>
      </w:pPr>
    </w:p>
    <w:p w:rsidR="00B0011D" w:rsidRPr="00B0011D" w:rsidRDefault="00B0011D" w:rsidP="009A212C">
      <w:pPr>
        <w:pStyle w:val="Default"/>
        <w:spacing w:line="360" w:lineRule="auto"/>
        <w:ind w:firstLine="360"/>
        <w:jc w:val="both"/>
        <w:rPr>
          <w:rFonts w:ascii="Calibri" w:hAnsi="Calibri"/>
          <w:color w:val="auto"/>
          <w:sz w:val="22"/>
          <w:szCs w:val="22"/>
        </w:rPr>
      </w:pPr>
      <w:r w:rsidRPr="00B0011D">
        <w:rPr>
          <w:rFonts w:ascii="Calibri" w:hAnsi="Calibri"/>
          <w:color w:val="auto"/>
          <w:sz w:val="22"/>
          <w:szCs w:val="22"/>
        </w:rPr>
        <w:t>A inulina e a oligofrutose são naturalmente encontrados em mais de 36.000 plantas e vegetais, incluindo alcachofra, asp</w:t>
      </w:r>
      <w:r w:rsidR="0091349A">
        <w:rPr>
          <w:rFonts w:ascii="Calibri" w:hAnsi="Calibri"/>
          <w:color w:val="auto"/>
          <w:sz w:val="22"/>
          <w:szCs w:val="22"/>
        </w:rPr>
        <w:t>argo, alho-</w:t>
      </w:r>
      <w:proofErr w:type="spellStart"/>
      <w:r w:rsidR="0091349A">
        <w:rPr>
          <w:rFonts w:ascii="Calibri" w:hAnsi="Calibri"/>
          <w:color w:val="auto"/>
          <w:sz w:val="22"/>
          <w:szCs w:val="22"/>
        </w:rPr>
        <w:t>poró</w:t>
      </w:r>
      <w:proofErr w:type="spellEnd"/>
      <w:r w:rsidR="0091349A">
        <w:rPr>
          <w:rFonts w:ascii="Calibri" w:hAnsi="Calibri"/>
          <w:color w:val="auto"/>
          <w:sz w:val="22"/>
          <w:szCs w:val="22"/>
        </w:rPr>
        <w:t>, cebola e alho. A</w:t>
      </w:r>
      <w:r w:rsidRPr="00B0011D">
        <w:rPr>
          <w:rFonts w:ascii="Calibri" w:hAnsi="Calibri"/>
          <w:color w:val="auto"/>
          <w:sz w:val="22"/>
          <w:szCs w:val="22"/>
        </w:rPr>
        <w:t xml:space="preserve"> raiz da chicória é uma fonte particularmente rica em in</w:t>
      </w:r>
      <w:r w:rsidR="0091349A">
        <w:rPr>
          <w:rFonts w:ascii="Calibri" w:hAnsi="Calibri"/>
          <w:color w:val="auto"/>
          <w:sz w:val="22"/>
          <w:szCs w:val="22"/>
        </w:rPr>
        <w:t xml:space="preserve">ulina e </w:t>
      </w:r>
      <w:proofErr w:type="spellStart"/>
      <w:r w:rsidR="0091349A">
        <w:rPr>
          <w:rFonts w:ascii="Calibri" w:hAnsi="Calibri"/>
          <w:color w:val="auto"/>
          <w:sz w:val="22"/>
          <w:szCs w:val="22"/>
        </w:rPr>
        <w:t>oligofrutose</w:t>
      </w:r>
      <w:proofErr w:type="spellEnd"/>
      <w:r w:rsidR="0091349A">
        <w:rPr>
          <w:rFonts w:ascii="Calibri" w:hAnsi="Calibri"/>
          <w:color w:val="auto"/>
          <w:sz w:val="22"/>
          <w:szCs w:val="22"/>
        </w:rPr>
        <w:t>.</w:t>
      </w:r>
    </w:p>
    <w:p w:rsidR="00B0011D" w:rsidRPr="00B0011D" w:rsidRDefault="00B0011D" w:rsidP="009A212C">
      <w:pPr>
        <w:pStyle w:val="Default"/>
        <w:spacing w:line="360" w:lineRule="auto"/>
        <w:ind w:firstLine="360"/>
        <w:jc w:val="both"/>
        <w:rPr>
          <w:rFonts w:ascii="Calibri" w:hAnsi="Calibri"/>
          <w:color w:val="auto"/>
          <w:sz w:val="22"/>
          <w:szCs w:val="22"/>
        </w:rPr>
      </w:pPr>
      <w:r w:rsidRPr="00B0011D">
        <w:rPr>
          <w:rFonts w:ascii="Calibri" w:hAnsi="Calibri"/>
          <w:color w:val="auto"/>
          <w:sz w:val="22"/>
          <w:szCs w:val="22"/>
        </w:rPr>
        <w:t>Raftiline</w:t>
      </w:r>
      <w:r w:rsidRPr="00B0011D">
        <w:rPr>
          <w:rFonts w:ascii="Calibri" w:hAnsi="Calibri"/>
          <w:color w:val="auto"/>
          <w:sz w:val="22"/>
          <w:szCs w:val="22"/>
          <w:vertAlign w:val="superscript"/>
        </w:rPr>
        <w:t>®</w:t>
      </w:r>
      <w:r w:rsidRPr="00B0011D">
        <w:rPr>
          <w:rFonts w:ascii="Calibri" w:hAnsi="Calibri"/>
          <w:color w:val="auto"/>
          <w:sz w:val="22"/>
          <w:szCs w:val="22"/>
        </w:rPr>
        <w:t>GR é extraído das raízes da chicória com água quente. É um</w:t>
      </w:r>
      <w:r w:rsidR="0091349A">
        <w:rPr>
          <w:rFonts w:ascii="Calibri" w:hAnsi="Calibri"/>
          <w:color w:val="auto"/>
          <w:sz w:val="22"/>
          <w:szCs w:val="22"/>
        </w:rPr>
        <w:t xml:space="preserve">a mistura de </w:t>
      </w:r>
      <w:proofErr w:type="spellStart"/>
      <w:r w:rsidR="0091349A">
        <w:rPr>
          <w:rFonts w:ascii="Calibri" w:hAnsi="Calibri"/>
          <w:color w:val="auto"/>
          <w:sz w:val="22"/>
          <w:szCs w:val="22"/>
        </w:rPr>
        <w:t>oligo</w:t>
      </w:r>
      <w:proofErr w:type="spellEnd"/>
      <w:r w:rsidR="0091349A">
        <w:rPr>
          <w:rFonts w:ascii="Calibri" w:hAnsi="Calibri"/>
          <w:color w:val="auto"/>
          <w:sz w:val="22"/>
          <w:szCs w:val="22"/>
        </w:rPr>
        <w:t xml:space="preserve"> e polissacarí</w:t>
      </w:r>
      <w:r w:rsidRPr="00B0011D">
        <w:rPr>
          <w:rFonts w:ascii="Calibri" w:hAnsi="Calibri"/>
          <w:color w:val="auto"/>
          <w:sz w:val="22"/>
          <w:szCs w:val="22"/>
        </w:rPr>
        <w:t>deos</w:t>
      </w:r>
      <w:r w:rsidR="0091349A">
        <w:rPr>
          <w:rFonts w:ascii="Calibri" w:hAnsi="Calibri"/>
          <w:color w:val="auto"/>
          <w:sz w:val="22"/>
          <w:szCs w:val="22"/>
        </w:rPr>
        <w:t>,</w:t>
      </w:r>
      <w:r w:rsidRPr="00B0011D">
        <w:rPr>
          <w:rFonts w:ascii="Calibri" w:hAnsi="Calibri"/>
          <w:color w:val="auto"/>
          <w:sz w:val="22"/>
          <w:szCs w:val="22"/>
        </w:rPr>
        <w:t xml:space="preserve"> que são compostos por unidades de frutose ligadas entre si por ligações ß (2-1). Quase todas as moléculas são terminadas por uma unidade de glicose. O número total de unidades de frutose ou glicose (GP o</w:t>
      </w:r>
      <w:r w:rsidR="0091349A">
        <w:rPr>
          <w:rFonts w:ascii="Calibri" w:hAnsi="Calibri"/>
          <w:color w:val="auto"/>
          <w:sz w:val="22"/>
          <w:szCs w:val="22"/>
        </w:rPr>
        <w:t>u DP = Grau de Polimerização) da</w:t>
      </w:r>
      <w:r w:rsidRPr="00B0011D">
        <w:rPr>
          <w:rFonts w:ascii="Calibri" w:hAnsi="Calibri"/>
          <w:color w:val="auto"/>
          <w:sz w:val="22"/>
          <w:szCs w:val="22"/>
        </w:rPr>
        <w:t xml:space="preserve"> inulina de chicória</w:t>
      </w:r>
      <w:r w:rsidR="0091349A">
        <w:rPr>
          <w:rFonts w:ascii="Calibri" w:hAnsi="Calibri"/>
          <w:color w:val="auto"/>
          <w:sz w:val="22"/>
          <w:szCs w:val="22"/>
        </w:rPr>
        <w:t>,</w:t>
      </w:r>
      <w:r w:rsidRPr="00B0011D">
        <w:rPr>
          <w:rFonts w:ascii="Calibri" w:hAnsi="Calibri"/>
          <w:color w:val="auto"/>
          <w:sz w:val="22"/>
          <w:szCs w:val="22"/>
        </w:rPr>
        <w:t xml:space="preserve"> varia principalmente entre 2 e 60.</w:t>
      </w:r>
    </w:p>
    <w:p w:rsidR="00B0011D" w:rsidRPr="00B0011D" w:rsidRDefault="00B0011D" w:rsidP="009A212C">
      <w:pPr>
        <w:pStyle w:val="Default"/>
        <w:spacing w:line="360" w:lineRule="auto"/>
        <w:ind w:firstLine="360"/>
        <w:jc w:val="both"/>
        <w:rPr>
          <w:rFonts w:ascii="Calibri" w:hAnsi="Calibri"/>
          <w:color w:val="auto"/>
          <w:sz w:val="22"/>
          <w:szCs w:val="22"/>
        </w:rPr>
      </w:pPr>
      <w:r w:rsidRPr="00B0011D">
        <w:rPr>
          <w:rFonts w:ascii="Calibri" w:hAnsi="Calibri"/>
          <w:color w:val="auto"/>
          <w:sz w:val="22"/>
          <w:szCs w:val="22"/>
        </w:rPr>
        <w:t>Já</w:t>
      </w:r>
      <w:r w:rsidR="0091349A">
        <w:rPr>
          <w:rFonts w:ascii="Calibri" w:hAnsi="Calibri"/>
          <w:color w:val="auto"/>
          <w:sz w:val="22"/>
          <w:szCs w:val="22"/>
        </w:rPr>
        <w:t xml:space="preserve"> a </w:t>
      </w:r>
      <w:r w:rsidRPr="00B0011D">
        <w:rPr>
          <w:rFonts w:ascii="Calibri" w:hAnsi="Calibri"/>
          <w:color w:val="auto"/>
          <w:sz w:val="22"/>
          <w:szCs w:val="22"/>
        </w:rPr>
        <w:t>Raftilose</w:t>
      </w:r>
      <w:r w:rsidRPr="00B0011D">
        <w:rPr>
          <w:rFonts w:ascii="Calibri" w:hAnsi="Calibri"/>
          <w:color w:val="auto"/>
          <w:sz w:val="22"/>
          <w:szCs w:val="22"/>
          <w:vertAlign w:val="superscript"/>
        </w:rPr>
        <w:t>®</w:t>
      </w:r>
      <w:r w:rsidR="0091349A">
        <w:rPr>
          <w:rFonts w:ascii="Calibri" w:hAnsi="Calibri"/>
          <w:color w:val="auto"/>
          <w:sz w:val="22"/>
          <w:szCs w:val="22"/>
        </w:rPr>
        <w:t>P95, é obtida</w:t>
      </w:r>
      <w:r w:rsidRPr="00B0011D">
        <w:rPr>
          <w:rFonts w:ascii="Calibri" w:hAnsi="Calibri"/>
          <w:color w:val="auto"/>
          <w:sz w:val="22"/>
          <w:szCs w:val="22"/>
        </w:rPr>
        <w:t xml:space="preserve"> através da hidrólise enzimática parcial da inulina. É uma mistura de oligossacarídeos que são compostos por unidades de frutose ligadas entre sim por ligações ß (2-1). Parte destas moléculas são terminadas por uma unidade de glicose. O número total de unidades de frutose ou glicose (GP ou DP = Grau de Polimerização) de oligofrutose varia principalmente entre 2 e 8.</w:t>
      </w:r>
    </w:p>
    <w:p w:rsidR="00B0011D" w:rsidRPr="00B0011D" w:rsidRDefault="00B0011D" w:rsidP="009A212C">
      <w:pPr>
        <w:pStyle w:val="Default"/>
        <w:spacing w:line="360" w:lineRule="auto"/>
        <w:ind w:firstLine="360"/>
        <w:jc w:val="both"/>
        <w:rPr>
          <w:rFonts w:ascii="Calibri" w:hAnsi="Calibri"/>
          <w:color w:val="auto"/>
          <w:sz w:val="22"/>
          <w:szCs w:val="22"/>
        </w:rPr>
      </w:pPr>
      <w:r w:rsidRPr="00B0011D">
        <w:rPr>
          <w:rFonts w:ascii="Calibri" w:hAnsi="Calibri"/>
          <w:color w:val="auto"/>
          <w:sz w:val="22"/>
          <w:szCs w:val="22"/>
        </w:rPr>
        <w:t xml:space="preserve">Diferente de alguns polissacarídeos e oligossacarídeos sintéticos, nossos produtos são 100% naturais. </w:t>
      </w:r>
    </w:p>
    <w:p w:rsidR="00B0011D" w:rsidRPr="00B0011D" w:rsidRDefault="00B0011D" w:rsidP="009A212C">
      <w:pPr>
        <w:pStyle w:val="Default"/>
        <w:spacing w:line="360" w:lineRule="auto"/>
        <w:ind w:left="708" w:firstLine="426"/>
        <w:jc w:val="both"/>
        <w:rPr>
          <w:rFonts w:ascii="Calibri" w:hAnsi="Calibri"/>
          <w:color w:val="auto"/>
          <w:sz w:val="22"/>
          <w:szCs w:val="22"/>
        </w:rPr>
      </w:pPr>
    </w:p>
    <w:p w:rsidR="00B0011D" w:rsidRPr="00B0011D" w:rsidRDefault="00B0011D" w:rsidP="009A212C">
      <w:pPr>
        <w:pStyle w:val="Default"/>
        <w:spacing w:line="360" w:lineRule="auto"/>
        <w:ind w:left="720"/>
        <w:jc w:val="both"/>
        <w:rPr>
          <w:rFonts w:ascii="Calibri" w:hAnsi="Calibri"/>
          <w:b/>
          <w:color w:val="5B9BD5" w:themeColor="accent1"/>
          <w:sz w:val="22"/>
          <w:szCs w:val="22"/>
        </w:rPr>
      </w:pPr>
      <w:r w:rsidRPr="00B0011D">
        <w:rPr>
          <w:rFonts w:ascii="Calibri" w:hAnsi="Calibri"/>
          <w:b/>
          <w:color w:val="5B9BD5" w:themeColor="accent1"/>
          <w:sz w:val="22"/>
          <w:szCs w:val="22"/>
        </w:rPr>
        <w:t xml:space="preserve">Propriedades Nutricionais </w:t>
      </w:r>
    </w:p>
    <w:p w:rsidR="00B0011D" w:rsidRPr="00B0011D" w:rsidRDefault="00B0011D" w:rsidP="009A212C">
      <w:pPr>
        <w:spacing w:line="360" w:lineRule="auto"/>
        <w:ind w:left="708"/>
        <w:jc w:val="both"/>
        <w:rPr>
          <w:rFonts w:ascii="Calibri" w:hAnsi="Calibri"/>
        </w:rPr>
      </w:pPr>
    </w:p>
    <w:p w:rsidR="00B0011D" w:rsidRPr="00B0011D" w:rsidRDefault="00B0011D" w:rsidP="009A212C">
      <w:pPr>
        <w:spacing w:line="360" w:lineRule="auto"/>
        <w:ind w:left="709"/>
        <w:jc w:val="both"/>
        <w:rPr>
          <w:rFonts w:ascii="Calibri" w:hAnsi="Calibri"/>
        </w:rPr>
      </w:pPr>
      <w:r w:rsidRPr="00B0011D">
        <w:rPr>
          <w:rFonts w:ascii="Calibri" w:hAnsi="Calibri"/>
          <w:noProof/>
          <w:lang w:eastAsia="pt-BR"/>
        </w:rPr>
        <w:drawing>
          <wp:inline distT="0" distB="0" distL="0" distR="0" wp14:anchorId="4499868E" wp14:editId="50CBD5DE">
            <wp:extent cx="4391025" cy="2085975"/>
            <wp:effectExtent l="0" t="0" r="9525" b="9525"/>
            <wp:docPr id="18" name="Imagem 18"/>
            <wp:cNvGraphicFramePr/>
            <a:graphic xmlns:a="http://schemas.openxmlformats.org/drawingml/2006/main">
              <a:graphicData uri="http://schemas.openxmlformats.org/drawingml/2006/picture">
                <pic:pic xmlns:pic="http://schemas.openxmlformats.org/drawingml/2006/picture">
                  <pic:nvPicPr>
                    <pic:cNvPr id="18" name="Imagem 1"/>
                    <pic:cNvPicPr/>
                  </pic:nvPicPr>
                  <pic:blipFill>
                    <a:blip r:embed="rId8" cstate="print"/>
                    <a:srcRect/>
                    <a:stretch>
                      <a:fillRect/>
                    </a:stretch>
                  </pic:blipFill>
                  <pic:spPr bwMode="auto">
                    <a:xfrm>
                      <a:off x="0" y="0"/>
                      <a:ext cx="4391025" cy="2085975"/>
                    </a:xfrm>
                    <a:prstGeom prst="rect">
                      <a:avLst/>
                    </a:prstGeom>
                    <a:ln>
                      <a:noFill/>
                    </a:ln>
                    <a:effectLst>
                      <a:softEdge rad="112500"/>
                    </a:effectLst>
                  </pic:spPr>
                </pic:pic>
              </a:graphicData>
            </a:graphic>
          </wp:inline>
        </w:drawing>
      </w:r>
    </w:p>
    <w:p w:rsidR="009A212C" w:rsidRDefault="009A212C" w:rsidP="009A212C">
      <w:pPr>
        <w:autoSpaceDE w:val="0"/>
        <w:autoSpaceDN w:val="0"/>
        <w:adjustRightInd w:val="0"/>
        <w:spacing w:after="0" w:line="360" w:lineRule="auto"/>
        <w:ind w:firstLine="284"/>
        <w:jc w:val="both"/>
        <w:rPr>
          <w:rFonts w:ascii="Calibri" w:hAnsi="Calibri" w:cs="Tahoma"/>
          <w:color w:val="231F20"/>
        </w:rPr>
      </w:pPr>
    </w:p>
    <w:p w:rsidR="009A212C" w:rsidRDefault="009A212C" w:rsidP="009A212C">
      <w:pPr>
        <w:autoSpaceDE w:val="0"/>
        <w:autoSpaceDN w:val="0"/>
        <w:adjustRightInd w:val="0"/>
        <w:spacing w:after="0" w:line="360" w:lineRule="auto"/>
        <w:ind w:firstLine="284"/>
        <w:jc w:val="both"/>
        <w:rPr>
          <w:rFonts w:ascii="Calibri" w:hAnsi="Calibri" w:cs="Tahoma"/>
          <w:color w:val="231F20"/>
        </w:rPr>
      </w:pPr>
    </w:p>
    <w:p w:rsidR="009A212C" w:rsidRDefault="009A212C" w:rsidP="009A212C">
      <w:pPr>
        <w:autoSpaceDE w:val="0"/>
        <w:autoSpaceDN w:val="0"/>
        <w:adjustRightInd w:val="0"/>
        <w:spacing w:after="0" w:line="360" w:lineRule="auto"/>
        <w:ind w:firstLine="284"/>
        <w:jc w:val="both"/>
        <w:rPr>
          <w:rFonts w:ascii="Calibri" w:hAnsi="Calibri" w:cs="Tahoma"/>
          <w:color w:val="231F20"/>
        </w:rPr>
      </w:pPr>
    </w:p>
    <w:p w:rsidR="009A212C" w:rsidRDefault="009A212C" w:rsidP="009A212C">
      <w:pPr>
        <w:autoSpaceDE w:val="0"/>
        <w:autoSpaceDN w:val="0"/>
        <w:adjustRightInd w:val="0"/>
        <w:spacing w:after="0" w:line="360" w:lineRule="auto"/>
        <w:ind w:firstLine="284"/>
        <w:jc w:val="both"/>
        <w:rPr>
          <w:rFonts w:ascii="Calibri" w:hAnsi="Calibri" w:cs="Tahoma"/>
          <w:color w:val="231F20"/>
        </w:rPr>
      </w:pPr>
    </w:p>
    <w:p w:rsidR="00B0011D" w:rsidRPr="00B0011D" w:rsidRDefault="00B0011D" w:rsidP="009A212C">
      <w:pPr>
        <w:autoSpaceDE w:val="0"/>
        <w:autoSpaceDN w:val="0"/>
        <w:adjustRightInd w:val="0"/>
        <w:spacing w:after="0" w:line="360" w:lineRule="auto"/>
        <w:ind w:firstLine="284"/>
        <w:jc w:val="both"/>
        <w:rPr>
          <w:rFonts w:ascii="Calibri" w:hAnsi="Calibri" w:cs="Tahoma"/>
          <w:color w:val="231F20"/>
        </w:rPr>
      </w:pPr>
      <w:r w:rsidRPr="00B0011D">
        <w:rPr>
          <w:rFonts w:ascii="Calibri" w:hAnsi="Calibri" w:cs="Tahoma"/>
          <w:color w:val="231F20"/>
        </w:rPr>
        <w:t xml:space="preserve">Como </w:t>
      </w:r>
      <w:r w:rsidR="0091349A">
        <w:rPr>
          <w:rFonts w:ascii="Calibri" w:hAnsi="Calibri" w:cs="Tahoma"/>
          <w:color w:val="231F20"/>
        </w:rPr>
        <w:t xml:space="preserve">são </w:t>
      </w:r>
      <w:r w:rsidRPr="00B0011D">
        <w:rPr>
          <w:rFonts w:ascii="Calibri" w:hAnsi="Calibri" w:cs="Tahoma"/>
          <w:color w:val="231F20"/>
        </w:rPr>
        <w:t xml:space="preserve">fibras alimentares solúveis, </w:t>
      </w:r>
      <w:proofErr w:type="spellStart"/>
      <w:r w:rsidRPr="00B0011D">
        <w:rPr>
          <w:rFonts w:ascii="Calibri" w:hAnsi="Calibri" w:cs="Tahoma"/>
        </w:rPr>
        <w:t>Raftiline</w:t>
      </w:r>
      <w:r w:rsidRPr="00B0011D">
        <w:rPr>
          <w:rFonts w:ascii="Calibri" w:hAnsi="Calibri" w:cs="Tahoma"/>
          <w:vertAlign w:val="superscript"/>
        </w:rPr>
        <w:t>®</w:t>
      </w:r>
      <w:r w:rsidRPr="00B0011D">
        <w:rPr>
          <w:rFonts w:ascii="Calibri" w:hAnsi="Calibri" w:cs="Tahoma"/>
        </w:rPr>
        <w:t>GR</w:t>
      </w:r>
      <w:proofErr w:type="spellEnd"/>
      <w:r w:rsidRPr="00B0011D">
        <w:rPr>
          <w:rFonts w:ascii="Calibri" w:hAnsi="Calibri" w:cs="Tahoma"/>
        </w:rPr>
        <w:t xml:space="preserve"> e Raftilose</w:t>
      </w:r>
      <w:r w:rsidRPr="00B0011D">
        <w:rPr>
          <w:rFonts w:ascii="Calibri" w:hAnsi="Calibri" w:cs="Tahoma"/>
          <w:vertAlign w:val="superscript"/>
        </w:rPr>
        <w:t>®</w:t>
      </w:r>
      <w:r w:rsidRPr="00B0011D">
        <w:rPr>
          <w:rFonts w:ascii="Calibri" w:hAnsi="Calibri" w:cs="Tahoma"/>
        </w:rPr>
        <w:t>P95</w:t>
      </w:r>
      <w:r w:rsidRPr="00B0011D">
        <w:rPr>
          <w:rFonts w:ascii="Calibri" w:hAnsi="Calibri" w:cs="Tahoma"/>
          <w:vertAlign w:val="superscript"/>
        </w:rPr>
        <w:t xml:space="preserve"> </w:t>
      </w:r>
      <w:r w:rsidRPr="00B0011D">
        <w:rPr>
          <w:rFonts w:ascii="Calibri" w:hAnsi="Calibri" w:cs="Tahoma"/>
          <w:color w:val="231F20"/>
        </w:rPr>
        <w:t xml:space="preserve">não são digeridas em nosso estômago ou intestino delgado e assim chegam intactas ao intestino grosso. Contudo, diferentemente da maioria das outras fibras alimentares, são fermentadas seletivamente pela flora intestinal. Isto significa que elas não apenas promovem uma função intestinal ideal, mas também agem como prebióticos. </w:t>
      </w:r>
    </w:p>
    <w:p w:rsidR="00B0011D" w:rsidRDefault="00B0011D" w:rsidP="009A212C">
      <w:pPr>
        <w:autoSpaceDE w:val="0"/>
        <w:autoSpaceDN w:val="0"/>
        <w:adjustRightInd w:val="0"/>
        <w:spacing w:after="0" w:line="360" w:lineRule="auto"/>
        <w:ind w:firstLine="284"/>
        <w:jc w:val="both"/>
        <w:rPr>
          <w:rFonts w:ascii="Calibri" w:hAnsi="Calibri" w:cs="Tahoma"/>
          <w:color w:val="231F20"/>
        </w:rPr>
      </w:pPr>
      <w:r w:rsidRPr="00B0011D">
        <w:rPr>
          <w:rFonts w:ascii="Calibri" w:hAnsi="Calibri" w:cs="Tahoma"/>
          <w:color w:val="231F20"/>
        </w:rPr>
        <w:t>Além disso, como não são hidrolisadas em moléculas monossacarídeas no trato intestinal superior</w:t>
      </w:r>
      <w:r w:rsidR="0091349A">
        <w:rPr>
          <w:rFonts w:ascii="Calibri" w:hAnsi="Calibri" w:cs="Tahoma"/>
          <w:color w:val="231F20"/>
        </w:rPr>
        <w:t>,</w:t>
      </w:r>
      <w:r w:rsidRPr="00B0011D">
        <w:rPr>
          <w:rFonts w:ascii="Calibri" w:hAnsi="Calibri" w:cs="Tahoma"/>
          <w:color w:val="231F20"/>
        </w:rPr>
        <w:t xml:space="preserve"> não aumentam os níveis glicêmicos, tornando-as apropriadas para diabéticos. O consenso atual é de q</w:t>
      </w:r>
      <w:r w:rsidR="0091349A">
        <w:rPr>
          <w:rFonts w:ascii="Calibri" w:hAnsi="Calibri" w:cs="Tahoma"/>
          <w:color w:val="231F20"/>
        </w:rPr>
        <w:t xml:space="preserve">ue a inulina e a </w:t>
      </w:r>
      <w:proofErr w:type="spellStart"/>
      <w:r w:rsidR="0091349A">
        <w:rPr>
          <w:rFonts w:ascii="Calibri" w:hAnsi="Calibri" w:cs="Tahoma"/>
          <w:color w:val="231F20"/>
        </w:rPr>
        <w:t>oligofrutose</w:t>
      </w:r>
      <w:proofErr w:type="spellEnd"/>
      <w:r w:rsidR="0091349A">
        <w:rPr>
          <w:rFonts w:ascii="Calibri" w:hAnsi="Calibri" w:cs="Tahoma"/>
          <w:color w:val="231F20"/>
        </w:rPr>
        <w:t xml:space="preserve"> tê</w:t>
      </w:r>
      <w:r w:rsidRPr="00B0011D">
        <w:rPr>
          <w:rFonts w:ascii="Calibri" w:hAnsi="Calibri" w:cs="Tahoma"/>
          <w:color w:val="231F20"/>
        </w:rPr>
        <w:t xml:space="preserve">m um valor calórico de 1,5kcal/g. </w:t>
      </w:r>
    </w:p>
    <w:p w:rsidR="00B0011D" w:rsidRPr="00B0011D" w:rsidRDefault="00B0011D" w:rsidP="009A212C">
      <w:pPr>
        <w:autoSpaceDE w:val="0"/>
        <w:autoSpaceDN w:val="0"/>
        <w:adjustRightInd w:val="0"/>
        <w:spacing w:after="0" w:line="360" w:lineRule="auto"/>
        <w:ind w:left="708" w:firstLine="426"/>
        <w:jc w:val="both"/>
        <w:rPr>
          <w:rFonts w:ascii="Calibri" w:hAnsi="Calibri" w:cs="Tahoma"/>
          <w:color w:val="231F20"/>
        </w:rPr>
      </w:pPr>
      <w:r w:rsidRPr="00B0011D">
        <w:rPr>
          <w:rFonts w:ascii="Calibri" w:hAnsi="Calibri" w:cs="Tahoma"/>
          <w:noProof/>
          <w:color w:val="231F20"/>
          <w:lang w:eastAsia="pt-BR"/>
        </w:rPr>
        <w:drawing>
          <wp:inline distT="0" distB="0" distL="0" distR="0" wp14:anchorId="36D88F26" wp14:editId="2CF8750E">
            <wp:extent cx="4752975" cy="1647825"/>
            <wp:effectExtent l="0" t="0" r="9525" b="9525"/>
            <wp:docPr id="16" name="Imagem 16"/>
            <wp:cNvGraphicFramePr/>
            <a:graphic xmlns:a="http://schemas.openxmlformats.org/drawingml/2006/main">
              <a:graphicData uri="http://schemas.openxmlformats.org/drawingml/2006/picture">
                <pic:pic xmlns:pic="http://schemas.openxmlformats.org/drawingml/2006/picture">
                  <pic:nvPicPr>
                    <pic:cNvPr id="16" name="Imagem 2"/>
                    <pic:cNvPicPr/>
                  </pic:nvPicPr>
                  <pic:blipFill rotWithShape="1">
                    <a:blip r:embed="rId9" cstate="print"/>
                    <a:srcRect l="1506" t="5963" r="4521" b="14678"/>
                    <a:stretch/>
                  </pic:blipFill>
                  <pic:spPr bwMode="auto">
                    <a:xfrm>
                      <a:off x="0" y="0"/>
                      <a:ext cx="4752975" cy="1647825"/>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rsidR="00B0011D" w:rsidRPr="00B0011D" w:rsidRDefault="00B0011D" w:rsidP="009A212C">
      <w:pPr>
        <w:autoSpaceDE w:val="0"/>
        <w:autoSpaceDN w:val="0"/>
        <w:adjustRightInd w:val="0"/>
        <w:spacing w:after="0" w:line="360" w:lineRule="auto"/>
        <w:jc w:val="both"/>
        <w:rPr>
          <w:rFonts w:ascii="Calibri" w:hAnsi="Calibri" w:cs="Tahoma"/>
          <w:color w:val="231F20"/>
          <w:u w:val="single"/>
        </w:rPr>
      </w:pPr>
      <w:r w:rsidRPr="00B0011D">
        <w:rPr>
          <w:rFonts w:ascii="Calibri" w:hAnsi="Calibri" w:cs="Tahoma"/>
          <w:color w:val="231F20"/>
          <w:u w:val="single"/>
        </w:rPr>
        <w:t>Propriedades prebióticas</w:t>
      </w:r>
    </w:p>
    <w:p w:rsidR="00B0011D" w:rsidRPr="00B0011D" w:rsidRDefault="00B0011D" w:rsidP="009A212C">
      <w:pPr>
        <w:autoSpaceDE w:val="0"/>
        <w:autoSpaceDN w:val="0"/>
        <w:adjustRightInd w:val="0"/>
        <w:spacing w:after="0" w:line="360" w:lineRule="auto"/>
        <w:ind w:left="708"/>
        <w:jc w:val="both"/>
        <w:rPr>
          <w:rFonts w:ascii="Calibri" w:hAnsi="Calibri" w:cs="Tahoma"/>
          <w:color w:val="231F20"/>
        </w:rPr>
      </w:pPr>
    </w:p>
    <w:p w:rsidR="00B0011D" w:rsidRPr="00B0011D" w:rsidRDefault="00B0011D" w:rsidP="009A212C">
      <w:pPr>
        <w:autoSpaceDE w:val="0"/>
        <w:autoSpaceDN w:val="0"/>
        <w:adjustRightInd w:val="0"/>
        <w:spacing w:after="0" w:line="360" w:lineRule="auto"/>
        <w:ind w:firstLine="284"/>
        <w:jc w:val="both"/>
        <w:rPr>
          <w:rFonts w:ascii="Calibri" w:hAnsi="Calibri" w:cs="Tahoma"/>
          <w:color w:val="231F20"/>
        </w:rPr>
      </w:pPr>
      <w:r w:rsidRPr="00B0011D">
        <w:rPr>
          <w:rFonts w:ascii="Calibri" w:hAnsi="Calibri" w:cs="Tahoma"/>
          <w:color w:val="231F20"/>
        </w:rPr>
        <w:t>O intestino grosso é de fato um ecossistema complexo que aloja em torno de 400-500 diferentes tipos de bactérias. Estas bactérias contribuem para um número considerável de funções biológicas em nosso organismo.  Para manter uma flora bem equilibrada, deve haver mais bactérias benéf</w:t>
      </w:r>
      <w:r w:rsidR="0091349A">
        <w:rPr>
          <w:rFonts w:ascii="Calibri" w:hAnsi="Calibri" w:cs="Tahoma"/>
          <w:color w:val="231F20"/>
        </w:rPr>
        <w:t>icas do que patogênicas. Por ist</w:t>
      </w:r>
      <w:r w:rsidRPr="00B0011D">
        <w:rPr>
          <w:rFonts w:ascii="Calibri" w:hAnsi="Calibri" w:cs="Tahoma"/>
          <w:color w:val="231F20"/>
        </w:rPr>
        <w:t xml:space="preserve">o é essencial promover o crescimento das bactérias “boas”. </w:t>
      </w:r>
    </w:p>
    <w:p w:rsidR="00B0011D" w:rsidRPr="00B0011D" w:rsidRDefault="00B0011D" w:rsidP="009A212C">
      <w:pPr>
        <w:autoSpaceDE w:val="0"/>
        <w:autoSpaceDN w:val="0"/>
        <w:adjustRightInd w:val="0"/>
        <w:spacing w:after="0" w:line="360" w:lineRule="auto"/>
        <w:ind w:firstLine="284"/>
        <w:jc w:val="both"/>
        <w:rPr>
          <w:rFonts w:ascii="Calibri" w:hAnsi="Calibri" w:cs="Tahoma"/>
          <w:color w:val="231F20"/>
        </w:rPr>
      </w:pPr>
      <w:r w:rsidRPr="00B0011D">
        <w:rPr>
          <w:rFonts w:ascii="Calibri" w:hAnsi="Calibri" w:cs="Tahoma"/>
          <w:color w:val="231F20"/>
        </w:rPr>
        <w:t xml:space="preserve">Um prebiótico é um ingrediente alimentício não-digerível que afeta beneficamente o hospedeiro, estimulando seletivamente o crescimento e/ou a atividade das bactérias no cólon. Testes in vitro demonstraram que </w:t>
      </w:r>
      <w:r w:rsidRPr="00B0011D">
        <w:rPr>
          <w:rFonts w:ascii="Calibri" w:hAnsi="Calibri" w:cs="Tahoma"/>
        </w:rPr>
        <w:t>Raftiline</w:t>
      </w:r>
      <w:r w:rsidRPr="00B0011D">
        <w:rPr>
          <w:rFonts w:ascii="Calibri" w:hAnsi="Calibri" w:cs="Tahoma"/>
          <w:vertAlign w:val="superscript"/>
        </w:rPr>
        <w:t>®</w:t>
      </w:r>
      <w:r w:rsidRPr="00B0011D">
        <w:rPr>
          <w:rFonts w:ascii="Calibri" w:hAnsi="Calibri" w:cs="Tahoma"/>
        </w:rPr>
        <w:t>GR e Raftilose</w:t>
      </w:r>
      <w:r w:rsidRPr="00B0011D">
        <w:rPr>
          <w:rFonts w:ascii="Calibri" w:hAnsi="Calibri" w:cs="Tahoma"/>
          <w:vertAlign w:val="superscript"/>
        </w:rPr>
        <w:t>®</w:t>
      </w:r>
      <w:r w:rsidRPr="00B0011D">
        <w:rPr>
          <w:rFonts w:ascii="Calibri" w:hAnsi="Calibri" w:cs="Tahoma"/>
        </w:rPr>
        <w:t>P95</w:t>
      </w:r>
      <w:r w:rsidRPr="00B0011D">
        <w:rPr>
          <w:rFonts w:ascii="Calibri" w:hAnsi="Calibri" w:cs="Tahoma"/>
          <w:color w:val="231F20"/>
        </w:rPr>
        <w:t xml:space="preserve"> são excelentes e seletivos meios de crescimento e substratos energéticos para as bifidobactérias, que comprovadamente inibem o desenvolvimento de algumas cepas prejudiciais. </w:t>
      </w:r>
    </w:p>
    <w:p w:rsidR="00B0011D" w:rsidRPr="00B0011D" w:rsidRDefault="00B0011D" w:rsidP="009A212C">
      <w:pPr>
        <w:autoSpaceDE w:val="0"/>
        <w:autoSpaceDN w:val="0"/>
        <w:adjustRightInd w:val="0"/>
        <w:spacing w:after="0" w:line="360" w:lineRule="auto"/>
        <w:ind w:firstLine="284"/>
        <w:jc w:val="both"/>
        <w:rPr>
          <w:rFonts w:ascii="Calibri" w:hAnsi="Calibri" w:cs="Tahoma"/>
          <w:color w:val="231F20"/>
        </w:rPr>
      </w:pPr>
      <w:r w:rsidRPr="00B0011D">
        <w:rPr>
          <w:rFonts w:ascii="Calibri" w:hAnsi="Calibri" w:cs="Tahoma"/>
          <w:color w:val="231F20"/>
        </w:rPr>
        <w:t>Os resultados destes estudos foram confirmados em mais de 10 estudos clínicos com voluntários humanos.</w:t>
      </w:r>
    </w:p>
    <w:p w:rsidR="009A212C" w:rsidRDefault="009A212C" w:rsidP="009A212C">
      <w:pPr>
        <w:autoSpaceDE w:val="0"/>
        <w:autoSpaceDN w:val="0"/>
        <w:adjustRightInd w:val="0"/>
        <w:spacing w:after="0" w:line="360" w:lineRule="auto"/>
        <w:ind w:firstLine="284"/>
        <w:jc w:val="both"/>
        <w:rPr>
          <w:rFonts w:ascii="Calibri" w:hAnsi="Calibri" w:cs="Tahoma"/>
          <w:color w:val="000000"/>
        </w:rPr>
      </w:pPr>
    </w:p>
    <w:p w:rsidR="009A212C" w:rsidRDefault="009A212C" w:rsidP="009A212C">
      <w:pPr>
        <w:autoSpaceDE w:val="0"/>
        <w:autoSpaceDN w:val="0"/>
        <w:adjustRightInd w:val="0"/>
        <w:spacing w:after="0" w:line="360" w:lineRule="auto"/>
        <w:ind w:firstLine="284"/>
        <w:jc w:val="both"/>
        <w:rPr>
          <w:rFonts w:ascii="Calibri" w:hAnsi="Calibri" w:cs="Tahoma"/>
          <w:color w:val="000000"/>
        </w:rPr>
      </w:pPr>
    </w:p>
    <w:p w:rsidR="009A212C" w:rsidRDefault="009A212C" w:rsidP="009A212C">
      <w:pPr>
        <w:autoSpaceDE w:val="0"/>
        <w:autoSpaceDN w:val="0"/>
        <w:adjustRightInd w:val="0"/>
        <w:spacing w:after="0" w:line="360" w:lineRule="auto"/>
        <w:ind w:firstLine="284"/>
        <w:jc w:val="both"/>
        <w:rPr>
          <w:rFonts w:ascii="Calibri" w:hAnsi="Calibri" w:cs="Tahoma"/>
          <w:color w:val="000000"/>
        </w:rPr>
      </w:pPr>
    </w:p>
    <w:p w:rsidR="009A212C" w:rsidRDefault="009A212C" w:rsidP="009A212C">
      <w:pPr>
        <w:autoSpaceDE w:val="0"/>
        <w:autoSpaceDN w:val="0"/>
        <w:adjustRightInd w:val="0"/>
        <w:spacing w:after="0" w:line="360" w:lineRule="auto"/>
        <w:ind w:firstLine="284"/>
        <w:jc w:val="both"/>
        <w:rPr>
          <w:rFonts w:ascii="Calibri" w:hAnsi="Calibri" w:cs="Tahoma"/>
          <w:color w:val="000000"/>
        </w:rPr>
      </w:pPr>
    </w:p>
    <w:p w:rsidR="009A212C" w:rsidRDefault="009A212C" w:rsidP="009A212C">
      <w:pPr>
        <w:autoSpaceDE w:val="0"/>
        <w:autoSpaceDN w:val="0"/>
        <w:adjustRightInd w:val="0"/>
        <w:spacing w:after="0" w:line="360" w:lineRule="auto"/>
        <w:ind w:firstLine="284"/>
        <w:jc w:val="both"/>
        <w:rPr>
          <w:rFonts w:ascii="Calibri" w:hAnsi="Calibri" w:cs="Tahoma"/>
          <w:color w:val="000000"/>
        </w:rPr>
      </w:pPr>
    </w:p>
    <w:p w:rsidR="009A212C" w:rsidRDefault="009A212C" w:rsidP="009A212C">
      <w:pPr>
        <w:autoSpaceDE w:val="0"/>
        <w:autoSpaceDN w:val="0"/>
        <w:adjustRightInd w:val="0"/>
        <w:spacing w:after="0" w:line="360" w:lineRule="auto"/>
        <w:ind w:firstLine="284"/>
        <w:jc w:val="both"/>
        <w:rPr>
          <w:rFonts w:ascii="Calibri" w:hAnsi="Calibri" w:cs="Tahoma"/>
          <w:color w:val="000000"/>
        </w:rPr>
      </w:pPr>
    </w:p>
    <w:p w:rsidR="00B0011D" w:rsidRPr="00B0011D" w:rsidRDefault="00B0011D" w:rsidP="009A212C">
      <w:pPr>
        <w:autoSpaceDE w:val="0"/>
        <w:autoSpaceDN w:val="0"/>
        <w:adjustRightInd w:val="0"/>
        <w:spacing w:after="0" w:line="360" w:lineRule="auto"/>
        <w:ind w:firstLine="284"/>
        <w:jc w:val="both"/>
        <w:rPr>
          <w:rFonts w:ascii="Calibri" w:hAnsi="Calibri" w:cs="Tahoma"/>
          <w:color w:val="000000"/>
        </w:rPr>
      </w:pPr>
      <w:r w:rsidRPr="00B0011D">
        <w:rPr>
          <w:rFonts w:ascii="Calibri" w:hAnsi="Calibri" w:cs="Tahoma"/>
          <w:color w:val="000000"/>
        </w:rPr>
        <w:t xml:space="preserve">Uma ampla pesquisa demonstrou que a ingestão de quantidades moderadas de </w:t>
      </w:r>
      <w:r w:rsidRPr="00B0011D">
        <w:rPr>
          <w:rFonts w:ascii="Calibri" w:hAnsi="Calibri" w:cs="Tahoma"/>
        </w:rPr>
        <w:t>Raftiline</w:t>
      </w:r>
      <w:r w:rsidRPr="00B0011D">
        <w:rPr>
          <w:rFonts w:ascii="Calibri" w:hAnsi="Calibri" w:cs="Tahoma"/>
          <w:vertAlign w:val="superscript"/>
        </w:rPr>
        <w:t>®</w:t>
      </w:r>
      <w:r w:rsidRPr="00B0011D">
        <w:rPr>
          <w:rFonts w:ascii="Calibri" w:hAnsi="Calibri" w:cs="Tahoma"/>
        </w:rPr>
        <w:t>GR e Raftilose</w:t>
      </w:r>
      <w:r w:rsidRPr="00B0011D">
        <w:rPr>
          <w:rFonts w:ascii="Calibri" w:hAnsi="Calibri" w:cs="Tahoma"/>
          <w:vertAlign w:val="superscript"/>
        </w:rPr>
        <w:t>®</w:t>
      </w:r>
      <w:r w:rsidRPr="00B0011D">
        <w:rPr>
          <w:rFonts w:ascii="Calibri" w:hAnsi="Calibri" w:cs="Tahoma"/>
        </w:rPr>
        <w:t xml:space="preserve">P95 </w:t>
      </w:r>
      <w:r w:rsidRPr="00B0011D">
        <w:rPr>
          <w:rFonts w:ascii="Calibri" w:hAnsi="Calibri" w:cs="Tahoma"/>
          <w:color w:val="000000"/>
        </w:rPr>
        <w:t xml:space="preserve">tem como resultado um aumento significativo (5 a 10 vezes) da bífidobactéria benéfica no intestino, como apresentado na tabela abaixo. </w:t>
      </w:r>
    </w:p>
    <w:p w:rsidR="00B0011D" w:rsidRPr="00B0011D" w:rsidRDefault="00B0011D" w:rsidP="009A212C">
      <w:pPr>
        <w:autoSpaceDE w:val="0"/>
        <w:autoSpaceDN w:val="0"/>
        <w:adjustRightInd w:val="0"/>
        <w:spacing w:line="360" w:lineRule="auto"/>
        <w:ind w:firstLine="284"/>
        <w:jc w:val="both"/>
        <w:rPr>
          <w:rFonts w:ascii="Calibri" w:hAnsi="Calibri" w:cs="Tahoma"/>
          <w:color w:val="231F20"/>
        </w:rPr>
      </w:pPr>
      <w:r w:rsidRPr="00B0011D">
        <w:rPr>
          <w:rFonts w:ascii="Calibri" w:eastAsiaTheme="minorEastAsia" w:hAnsi="Calibri"/>
          <w:noProof/>
          <w:lang w:eastAsia="pt-BR"/>
        </w:rPr>
        <w:drawing>
          <wp:anchor distT="0" distB="0" distL="114300" distR="114300" simplePos="0" relativeHeight="251659264" behindDoc="0" locked="0" layoutInCell="1" allowOverlap="1" wp14:anchorId="52AF622B" wp14:editId="2D55DB6C">
            <wp:simplePos x="0" y="0"/>
            <wp:positionH relativeFrom="column">
              <wp:posOffset>-737235</wp:posOffset>
            </wp:positionH>
            <wp:positionV relativeFrom="paragraph">
              <wp:posOffset>90170</wp:posOffset>
            </wp:positionV>
            <wp:extent cx="4381500" cy="2333625"/>
            <wp:effectExtent l="0" t="0" r="0" b="9525"/>
            <wp:wrapNone/>
            <wp:docPr id="15" name="Imagem 15"/>
            <wp:cNvGraphicFramePr/>
            <a:graphic xmlns:a="http://schemas.openxmlformats.org/drawingml/2006/main">
              <a:graphicData uri="http://schemas.openxmlformats.org/drawingml/2006/picture">
                <pic:pic xmlns:pic="http://schemas.openxmlformats.org/drawingml/2006/picture">
                  <pic:nvPicPr>
                    <pic:cNvPr id="15" name="Imagem 3"/>
                    <pic:cNvPicPr/>
                  </pic:nvPicPr>
                  <pic:blipFill>
                    <a:blip r:embed="rId10" cstate="print"/>
                    <a:srcRect/>
                    <a:stretch>
                      <a:fillRect/>
                    </a:stretch>
                  </pic:blipFill>
                  <pic:spPr bwMode="auto">
                    <a:xfrm>
                      <a:off x="0" y="0"/>
                      <a:ext cx="4381500" cy="23336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B0011D" w:rsidRPr="00B0011D" w:rsidRDefault="009A212C" w:rsidP="009A212C">
      <w:pPr>
        <w:autoSpaceDE w:val="0"/>
        <w:autoSpaceDN w:val="0"/>
        <w:adjustRightInd w:val="0"/>
        <w:spacing w:after="0" w:line="360" w:lineRule="auto"/>
        <w:ind w:left="708" w:firstLine="426"/>
        <w:jc w:val="both"/>
        <w:rPr>
          <w:rFonts w:ascii="Calibri" w:hAnsi="Calibri" w:cs="Tahoma"/>
          <w:color w:val="231F20"/>
        </w:rPr>
      </w:pPr>
      <w:r w:rsidRPr="00B0011D">
        <w:rPr>
          <w:rFonts w:ascii="Calibri" w:hAnsi="Calibri" w:cs="Tahoma"/>
          <w:noProof/>
          <w:color w:val="231F20"/>
          <w:lang w:eastAsia="pt-BR"/>
        </w:rPr>
        <w:drawing>
          <wp:anchor distT="0" distB="0" distL="114300" distR="114300" simplePos="0" relativeHeight="251660288" behindDoc="0" locked="0" layoutInCell="1" allowOverlap="1" wp14:anchorId="1AFBFAC1" wp14:editId="4FCF7EED">
            <wp:simplePos x="0" y="0"/>
            <wp:positionH relativeFrom="column">
              <wp:posOffset>3920490</wp:posOffset>
            </wp:positionH>
            <wp:positionV relativeFrom="paragraph">
              <wp:posOffset>8890</wp:posOffset>
            </wp:positionV>
            <wp:extent cx="2114550" cy="1695450"/>
            <wp:effectExtent l="0" t="0" r="0" b="0"/>
            <wp:wrapSquare wrapText="bothSides"/>
            <wp:docPr id="19" name="Imagem 19"/>
            <wp:cNvGraphicFramePr/>
            <a:graphic xmlns:a="http://schemas.openxmlformats.org/drawingml/2006/main">
              <a:graphicData uri="http://schemas.openxmlformats.org/drawingml/2006/picture">
                <pic:pic xmlns:pic="http://schemas.openxmlformats.org/drawingml/2006/picture">
                  <pic:nvPicPr>
                    <pic:cNvPr id="19" name="Imagem 5"/>
                    <pic:cNvPicPr/>
                  </pic:nvPicPr>
                  <pic:blipFill rotWithShape="1">
                    <a:blip r:embed="rId11" cstate="print">
                      <a:extLst>
                        <a:ext uri="{28A0092B-C50C-407E-A947-70E740481C1C}">
                          <a14:useLocalDpi xmlns:a14="http://schemas.microsoft.com/office/drawing/2010/main" val="0"/>
                        </a:ext>
                      </a:extLst>
                    </a:blip>
                    <a:srcRect l="24903" t="8775" r="31906" b="13132"/>
                    <a:stretch/>
                  </pic:blipFill>
                  <pic:spPr bwMode="auto">
                    <a:xfrm>
                      <a:off x="0" y="0"/>
                      <a:ext cx="2114550" cy="1695450"/>
                    </a:xfrm>
                    <a:prstGeom prst="rect">
                      <a:avLst/>
                    </a:prstGeom>
                    <a:ln>
                      <a:noFill/>
                    </a:ln>
                    <a:effectLst>
                      <a:softEdge rad="112500"/>
                    </a:effectLst>
                    <a:extLst>
                      <a:ext uri="{53640926-AAD7-44D8-BBD7-CCE9431645EC}">
                        <a14:shadowObscured xmlns:a14="http://schemas.microsoft.com/office/drawing/2010/main"/>
                      </a:ext>
                    </a:extLst>
                  </pic:spPr>
                </pic:pic>
              </a:graphicData>
            </a:graphic>
          </wp:anchor>
        </w:drawing>
      </w:r>
    </w:p>
    <w:p w:rsidR="00B0011D" w:rsidRPr="00B0011D" w:rsidRDefault="00B0011D" w:rsidP="009A212C">
      <w:pPr>
        <w:spacing w:line="360" w:lineRule="auto"/>
        <w:jc w:val="both"/>
        <w:rPr>
          <w:rFonts w:ascii="Calibri" w:hAnsi="Calibri"/>
        </w:rPr>
      </w:pPr>
    </w:p>
    <w:p w:rsidR="00B0011D" w:rsidRPr="00B0011D" w:rsidRDefault="00B0011D" w:rsidP="009A212C">
      <w:pPr>
        <w:spacing w:line="360" w:lineRule="auto"/>
        <w:jc w:val="both"/>
        <w:rPr>
          <w:rFonts w:ascii="Calibri" w:hAnsi="Calibri"/>
        </w:rPr>
      </w:pPr>
    </w:p>
    <w:p w:rsidR="00B0011D" w:rsidRPr="00B0011D" w:rsidRDefault="00B0011D" w:rsidP="009A212C">
      <w:pPr>
        <w:spacing w:line="360" w:lineRule="auto"/>
        <w:jc w:val="both"/>
        <w:rPr>
          <w:rFonts w:ascii="Calibri" w:hAnsi="Calibri"/>
        </w:rPr>
      </w:pPr>
    </w:p>
    <w:p w:rsidR="00B0011D" w:rsidRPr="00B0011D" w:rsidRDefault="00B0011D" w:rsidP="009A212C">
      <w:pPr>
        <w:spacing w:line="360" w:lineRule="auto"/>
        <w:jc w:val="both"/>
        <w:rPr>
          <w:rFonts w:ascii="Calibri" w:hAnsi="Calibri"/>
        </w:rPr>
      </w:pPr>
    </w:p>
    <w:p w:rsidR="00B0011D" w:rsidRPr="00B0011D" w:rsidRDefault="00B0011D" w:rsidP="009A212C">
      <w:pPr>
        <w:spacing w:line="360" w:lineRule="auto"/>
        <w:jc w:val="both"/>
        <w:rPr>
          <w:rFonts w:ascii="Calibri" w:hAnsi="Calibri"/>
        </w:rPr>
      </w:pPr>
    </w:p>
    <w:p w:rsidR="00B0011D" w:rsidRPr="00B0011D" w:rsidRDefault="00B0011D" w:rsidP="009A212C">
      <w:pPr>
        <w:spacing w:line="360" w:lineRule="auto"/>
        <w:jc w:val="both"/>
        <w:rPr>
          <w:rFonts w:ascii="Calibri" w:hAnsi="Calibri"/>
        </w:rPr>
      </w:pPr>
    </w:p>
    <w:p w:rsidR="00B0011D" w:rsidRPr="00B0011D" w:rsidRDefault="00B0011D" w:rsidP="009A212C">
      <w:pPr>
        <w:autoSpaceDE w:val="0"/>
        <w:autoSpaceDN w:val="0"/>
        <w:adjustRightInd w:val="0"/>
        <w:spacing w:after="0" w:line="360" w:lineRule="auto"/>
        <w:ind w:firstLine="284"/>
        <w:jc w:val="both"/>
        <w:rPr>
          <w:rFonts w:ascii="Calibri" w:hAnsi="Calibri" w:cs="Tahoma"/>
          <w:color w:val="231F20"/>
          <w:u w:val="single"/>
        </w:rPr>
      </w:pPr>
      <w:r w:rsidRPr="00B0011D">
        <w:rPr>
          <w:rFonts w:ascii="Calibri" w:hAnsi="Calibri" w:cs="Tahoma"/>
          <w:color w:val="000000"/>
        </w:rPr>
        <w:t xml:space="preserve">A associação de </w:t>
      </w:r>
      <w:r w:rsidRPr="00B0011D">
        <w:rPr>
          <w:rFonts w:ascii="Calibri" w:hAnsi="Calibri" w:cs="Tahoma"/>
        </w:rPr>
        <w:t>Raftiline</w:t>
      </w:r>
      <w:r w:rsidRPr="00B0011D">
        <w:rPr>
          <w:rFonts w:ascii="Calibri" w:hAnsi="Calibri" w:cs="Tahoma"/>
          <w:vertAlign w:val="superscript"/>
        </w:rPr>
        <w:t>®</w:t>
      </w:r>
      <w:r w:rsidRPr="00B0011D">
        <w:rPr>
          <w:rFonts w:ascii="Calibri" w:hAnsi="Calibri" w:cs="Tahoma"/>
        </w:rPr>
        <w:t>GR e Raftilose</w:t>
      </w:r>
      <w:r w:rsidRPr="00B0011D">
        <w:rPr>
          <w:rFonts w:ascii="Calibri" w:hAnsi="Calibri" w:cs="Tahoma"/>
          <w:vertAlign w:val="superscript"/>
        </w:rPr>
        <w:t>®</w:t>
      </w:r>
      <w:r w:rsidRPr="00B0011D">
        <w:rPr>
          <w:rFonts w:ascii="Calibri" w:hAnsi="Calibri" w:cs="Tahoma"/>
        </w:rPr>
        <w:t>P95</w:t>
      </w:r>
      <w:r w:rsidRPr="00B0011D">
        <w:rPr>
          <w:rFonts w:ascii="Calibri" w:hAnsi="Calibri" w:cs="Tahoma"/>
          <w:color w:val="000000"/>
        </w:rPr>
        <w:t xml:space="preserve"> tem um impacto positivo na absorção de cálcio no homem. Estudos demonstraram que ela aumenta significativamente a absorção de cálcio no corpo e até melhor</w:t>
      </w:r>
      <w:r w:rsidR="00132069">
        <w:rPr>
          <w:rFonts w:ascii="Calibri" w:hAnsi="Calibri" w:cs="Tahoma"/>
          <w:color w:val="000000"/>
        </w:rPr>
        <w:t>a a densidade mineral óssea. Ist</w:t>
      </w:r>
      <w:r w:rsidRPr="00B0011D">
        <w:rPr>
          <w:rFonts w:ascii="Calibri" w:hAnsi="Calibri" w:cs="Tahoma"/>
          <w:color w:val="000000"/>
        </w:rPr>
        <w:t>o pode ter consequências importantes na prevenção da osteoporose. Os estudos demonstram que em suplementação de 8g em meninas adolescentes, ocorre um aumento de 6,4% em relação ao placebo e outras associações de oligofrutose.</w:t>
      </w:r>
    </w:p>
    <w:p w:rsidR="00B0011D" w:rsidRPr="00B0011D" w:rsidRDefault="00B0011D" w:rsidP="009A212C">
      <w:pPr>
        <w:pStyle w:val="Corpodetexto"/>
        <w:spacing w:line="360" w:lineRule="auto"/>
        <w:ind w:left="708"/>
        <w:jc w:val="both"/>
        <w:rPr>
          <w:rFonts w:ascii="Calibri" w:eastAsiaTheme="minorHAnsi" w:hAnsi="Calibri" w:cs="Tahoma"/>
          <w:color w:val="231F20"/>
          <w:sz w:val="22"/>
          <w:szCs w:val="22"/>
          <w:u w:val="single"/>
        </w:rPr>
      </w:pPr>
    </w:p>
    <w:p w:rsidR="00B0011D" w:rsidRPr="00B0011D" w:rsidRDefault="00B0011D" w:rsidP="009A212C">
      <w:pPr>
        <w:pStyle w:val="Corpodetexto"/>
        <w:spacing w:after="0" w:line="360" w:lineRule="auto"/>
        <w:ind w:left="708"/>
        <w:jc w:val="both"/>
        <w:rPr>
          <w:rFonts w:ascii="Calibri" w:eastAsiaTheme="minorHAnsi" w:hAnsi="Calibri" w:cs="Tahoma"/>
          <w:color w:val="231F20"/>
          <w:sz w:val="22"/>
          <w:szCs w:val="22"/>
          <w:u w:val="single"/>
        </w:rPr>
      </w:pPr>
      <w:r w:rsidRPr="00B0011D">
        <w:rPr>
          <w:rFonts w:ascii="Calibri" w:eastAsiaTheme="minorHAnsi" w:hAnsi="Calibri" w:cs="Tahoma"/>
          <w:color w:val="231F20"/>
          <w:sz w:val="22"/>
          <w:szCs w:val="22"/>
          <w:u w:val="single"/>
        </w:rPr>
        <w:t xml:space="preserve">Alimentos pré e simbióticos </w:t>
      </w:r>
    </w:p>
    <w:p w:rsidR="00B0011D" w:rsidRPr="00B0011D" w:rsidRDefault="00B0011D" w:rsidP="009A212C">
      <w:pPr>
        <w:pStyle w:val="Corpodetexto"/>
        <w:spacing w:after="0" w:line="360" w:lineRule="auto"/>
        <w:jc w:val="both"/>
        <w:rPr>
          <w:rFonts w:ascii="Calibri" w:hAnsi="Calibri" w:cs="Tahoma"/>
          <w:sz w:val="22"/>
          <w:szCs w:val="22"/>
        </w:rPr>
      </w:pPr>
    </w:p>
    <w:p w:rsidR="00B0011D" w:rsidRDefault="00B0011D" w:rsidP="009A212C">
      <w:pPr>
        <w:pStyle w:val="Corpodetexto"/>
        <w:spacing w:after="0" w:line="360" w:lineRule="auto"/>
        <w:ind w:firstLine="284"/>
        <w:jc w:val="both"/>
        <w:rPr>
          <w:rFonts w:ascii="Calibri" w:hAnsi="Calibri" w:cs="Tahoma"/>
          <w:sz w:val="22"/>
          <w:szCs w:val="22"/>
        </w:rPr>
      </w:pPr>
      <w:r w:rsidRPr="00B0011D">
        <w:rPr>
          <w:rFonts w:ascii="Calibri" w:hAnsi="Calibri" w:cs="Tahoma"/>
          <w:sz w:val="22"/>
          <w:szCs w:val="22"/>
        </w:rPr>
        <w:t>A pesquisa sobre a oligofrutose levou ao desenvolvimento de novos conceitos nutricionais e de marketing, que já são utilizados em produtos alimentícios em todo o mundo. Esses alimentos objetivam especificamente melhorar a função do sistema digestivo, oferecendo aos consumidores uma vantagem nutricional que eles podem entender facilmente.</w:t>
      </w:r>
    </w:p>
    <w:p w:rsidR="00B0011D" w:rsidRDefault="00B0011D" w:rsidP="009A212C">
      <w:pPr>
        <w:pStyle w:val="Corpodetexto"/>
        <w:spacing w:after="0" w:line="360" w:lineRule="auto"/>
        <w:ind w:firstLine="284"/>
        <w:jc w:val="both"/>
        <w:rPr>
          <w:rFonts w:ascii="Calibri" w:hAnsi="Calibri" w:cs="Tahoma"/>
          <w:sz w:val="22"/>
          <w:szCs w:val="22"/>
        </w:rPr>
      </w:pPr>
    </w:p>
    <w:p w:rsidR="00B0011D" w:rsidRDefault="00B0011D" w:rsidP="009A212C">
      <w:pPr>
        <w:pStyle w:val="Corpodetexto"/>
        <w:spacing w:after="0" w:line="360" w:lineRule="auto"/>
        <w:ind w:firstLine="284"/>
        <w:jc w:val="both"/>
        <w:rPr>
          <w:rFonts w:ascii="Calibri" w:hAnsi="Calibri" w:cs="Tahoma"/>
          <w:sz w:val="22"/>
          <w:szCs w:val="22"/>
        </w:rPr>
      </w:pPr>
    </w:p>
    <w:p w:rsidR="00B0011D" w:rsidRDefault="00B0011D" w:rsidP="009A212C">
      <w:pPr>
        <w:pStyle w:val="Corpodetexto"/>
        <w:spacing w:after="0" w:line="360" w:lineRule="auto"/>
        <w:ind w:firstLine="284"/>
        <w:jc w:val="both"/>
        <w:rPr>
          <w:rFonts w:ascii="Calibri" w:hAnsi="Calibri" w:cs="Tahoma"/>
          <w:sz w:val="22"/>
          <w:szCs w:val="22"/>
        </w:rPr>
      </w:pPr>
    </w:p>
    <w:p w:rsidR="00B0011D" w:rsidRPr="00B0011D" w:rsidRDefault="00B0011D" w:rsidP="009A212C">
      <w:pPr>
        <w:pStyle w:val="Corpodetexto"/>
        <w:spacing w:after="0" w:line="360" w:lineRule="auto"/>
        <w:ind w:firstLine="284"/>
        <w:jc w:val="both"/>
        <w:rPr>
          <w:rFonts w:ascii="Calibri" w:hAnsi="Calibri" w:cs="Tahoma"/>
          <w:sz w:val="22"/>
          <w:szCs w:val="22"/>
        </w:rPr>
      </w:pPr>
    </w:p>
    <w:p w:rsidR="00B0011D" w:rsidRPr="00B0011D" w:rsidRDefault="00B0011D" w:rsidP="009A212C">
      <w:pPr>
        <w:pStyle w:val="Corpodetexto"/>
        <w:spacing w:after="0" w:line="360" w:lineRule="auto"/>
        <w:ind w:firstLine="284"/>
        <w:jc w:val="both"/>
        <w:rPr>
          <w:rFonts w:ascii="Calibri" w:hAnsi="Calibri" w:cs="Tahoma"/>
          <w:sz w:val="22"/>
          <w:szCs w:val="22"/>
        </w:rPr>
      </w:pPr>
    </w:p>
    <w:p w:rsidR="009A212C" w:rsidRDefault="009A212C" w:rsidP="009A212C">
      <w:pPr>
        <w:pStyle w:val="Corpodetexto"/>
        <w:spacing w:after="0" w:line="360" w:lineRule="auto"/>
        <w:ind w:firstLine="284"/>
        <w:jc w:val="both"/>
        <w:rPr>
          <w:rFonts w:ascii="Calibri" w:eastAsiaTheme="minorHAnsi" w:hAnsi="Calibri" w:cs="Tahoma"/>
          <w:color w:val="231F20"/>
          <w:sz w:val="22"/>
          <w:szCs w:val="22"/>
        </w:rPr>
      </w:pPr>
    </w:p>
    <w:p w:rsidR="009A212C" w:rsidRDefault="009A212C" w:rsidP="009A212C">
      <w:pPr>
        <w:pStyle w:val="Corpodetexto"/>
        <w:spacing w:after="0" w:line="360" w:lineRule="auto"/>
        <w:ind w:firstLine="284"/>
        <w:jc w:val="both"/>
        <w:rPr>
          <w:rFonts w:ascii="Calibri" w:eastAsiaTheme="minorHAnsi" w:hAnsi="Calibri" w:cs="Tahoma"/>
          <w:color w:val="231F20"/>
          <w:sz w:val="22"/>
          <w:szCs w:val="22"/>
        </w:rPr>
      </w:pPr>
    </w:p>
    <w:p w:rsidR="009A212C" w:rsidRDefault="009A212C" w:rsidP="009A212C">
      <w:pPr>
        <w:pStyle w:val="Corpodetexto"/>
        <w:spacing w:after="0" w:line="360" w:lineRule="auto"/>
        <w:ind w:firstLine="284"/>
        <w:jc w:val="both"/>
        <w:rPr>
          <w:rFonts w:ascii="Calibri" w:eastAsiaTheme="minorHAnsi" w:hAnsi="Calibri" w:cs="Tahoma"/>
          <w:color w:val="231F20"/>
          <w:sz w:val="22"/>
          <w:szCs w:val="22"/>
        </w:rPr>
      </w:pPr>
      <w:r w:rsidRPr="00B0011D">
        <w:rPr>
          <w:rFonts w:ascii="Calibri" w:hAnsi="Calibri" w:cs="Tahoma"/>
          <w:noProof/>
          <w:sz w:val="22"/>
          <w:szCs w:val="22"/>
        </w:rPr>
        <w:drawing>
          <wp:anchor distT="0" distB="0" distL="114300" distR="114300" simplePos="0" relativeHeight="251661312" behindDoc="0" locked="0" layoutInCell="1" allowOverlap="1" wp14:anchorId="4E4427B9" wp14:editId="27B4C923">
            <wp:simplePos x="0" y="0"/>
            <wp:positionH relativeFrom="column">
              <wp:posOffset>91440</wp:posOffset>
            </wp:positionH>
            <wp:positionV relativeFrom="paragraph">
              <wp:posOffset>398145</wp:posOffset>
            </wp:positionV>
            <wp:extent cx="5400675" cy="4800600"/>
            <wp:effectExtent l="0" t="0" r="9525"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675" cy="4800600"/>
                    </a:xfrm>
                    <a:prstGeom prst="rect">
                      <a:avLst/>
                    </a:prstGeom>
                    <a:noFill/>
                    <a:ln>
                      <a:noFill/>
                    </a:ln>
                  </pic:spPr>
                </pic:pic>
              </a:graphicData>
            </a:graphic>
          </wp:anchor>
        </w:drawing>
      </w:r>
    </w:p>
    <w:p w:rsidR="009A212C" w:rsidRDefault="00B0011D" w:rsidP="009A212C">
      <w:pPr>
        <w:pStyle w:val="Corpodetexto"/>
        <w:spacing w:after="0" w:line="360" w:lineRule="auto"/>
        <w:ind w:firstLine="284"/>
        <w:jc w:val="both"/>
        <w:rPr>
          <w:rFonts w:ascii="Calibri" w:eastAsiaTheme="minorHAnsi" w:hAnsi="Calibri" w:cs="Tahoma"/>
          <w:color w:val="231F20"/>
          <w:sz w:val="22"/>
          <w:szCs w:val="22"/>
        </w:rPr>
      </w:pPr>
      <w:r w:rsidRPr="00B0011D">
        <w:rPr>
          <w:rFonts w:ascii="Calibri" w:eastAsiaTheme="minorHAnsi" w:hAnsi="Calibri" w:cs="Tahoma"/>
          <w:color w:val="231F20"/>
          <w:sz w:val="22"/>
          <w:szCs w:val="22"/>
        </w:rPr>
        <w:t>Todas essas alegações têm base científica e são comprovadas com estudos em animais bem como em humanos.</w:t>
      </w:r>
    </w:p>
    <w:p w:rsidR="009A212C" w:rsidRDefault="009A212C" w:rsidP="009A212C">
      <w:pPr>
        <w:pStyle w:val="Corpodetexto"/>
        <w:spacing w:after="0" w:line="360" w:lineRule="auto"/>
        <w:ind w:firstLine="284"/>
        <w:jc w:val="both"/>
        <w:rPr>
          <w:rFonts w:ascii="Calibri" w:eastAsiaTheme="minorHAnsi" w:hAnsi="Calibri" w:cs="Tahoma"/>
          <w:color w:val="231F20"/>
          <w:sz w:val="22"/>
          <w:szCs w:val="22"/>
        </w:rPr>
      </w:pPr>
    </w:p>
    <w:p w:rsidR="00B0011D" w:rsidRPr="009A212C" w:rsidRDefault="00B0011D" w:rsidP="009A212C">
      <w:pPr>
        <w:pStyle w:val="Corpodetexto"/>
        <w:spacing w:after="0" w:line="360" w:lineRule="auto"/>
        <w:ind w:firstLine="284"/>
        <w:jc w:val="both"/>
        <w:rPr>
          <w:rFonts w:ascii="Calibri" w:eastAsiaTheme="minorHAnsi" w:hAnsi="Calibri" w:cs="Tahoma"/>
          <w:sz w:val="22"/>
          <w:szCs w:val="22"/>
        </w:rPr>
      </w:pPr>
      <w:r w:rsidRPr="009A212C">
        <w:rPr>
          <w:rFonts w:ascii="Calibri" w:hAnsi="Calibri" w:cs="Tahoma"/>
          <w:b/>
          <w:sz w:val="22"/>
          <w:szCs w:val="22"/>
        </w:rPr>
        <w:t xml:space="preserve">Aplicações </w:t>
      </w:r>
    </w:p>
    <w:p w:rsidR="00B0011D" w:rsidRPr="00B0011D" w:rsidRDefault="00B0011D" w:rsidP="009A212C">
      <w:pPr>
        <w:pStyle w:val="Corpodetexto"/>
        <w:spacing w:after="0" w:line="360" w:lineRule="auto"/>
        <w:ind w:firstLine="360"/>
        <w:jc w:val="both"/>
        <w:rPr>
          <w:rFonts w:ascii="Calibri" w:eastAsiaTheme="minorHAnsi" w:hAnsi="Calibri" w:cs="Tahoma"/>
          <w:color w:val="000000"/>
          <w:sz w:val="22"/>
          <w:szCs w:val="22"/>
        </w:rPr>
      </w:pPr>
      <w:r w:rsidRPr="00B0011D">
        <w:rPr>
          <w:rFonts w:ascii="Calibri" w:hAnsi="Calibri" w:cs="Tahoma"/>
          <w:sz w:val="22"/>
          <w:szCs w:val="22"/>
        </w:rPr>
        <w:t>Raftiline</w:t>
      </w:r>
      <w:r w:rsidRPr="00B0011D">
        <w:rPr>
          <w:rFonts w:ascii="Calibri" w:hAnsi="Calibri" w:cs="Tahoma"/>
          <w:sz w:val="22"/>
          <w:szCs w:val="22"/>
          <w:vertAlign w:val="superscript"/>
        </w:rPr>
        <w:t>®</w:t>
      </w:r>
      <w:r w:rsidRPr="00B0011D">
        <w:rPr>
          <w:rFonts w:ascii="Calibri" w:hAnsi="Calibri" w:cs="Tahoma"/>
          <w:sz w:val="22"/>
          <w:szCs w:val="22"/>
        </w:rPr>
        <w:t>GR e Raftilose</w:t>
      </w:r>
      <w:r w:rsidRPr="00B0011D">
        <w:rPr>
          <w:rFonts w:ascii="Calibri" w:hAnsi="Calibri" w:cs="Tahoma"/>
          <w:sz w:val="22"/>
          <w:szCs w:val="22"/>
          <w:vertAlign w:val="superscript"/>
        </w:rPr>
        <w:t>®</w:t>
      </w:r>
      <w:r w:rsidRPr="00B0011D">
        <w:rPr>
          <w:rFonts w:ascii="Calibri" w:hAnsi="Calibri" w:cs="Tahoma"/>
          <w:sz w:val="22"/>
          <w:szCs w:val="22"/>
        </w:rPr>
        <w:t>P95</w:t>
      </w:r>
      <w:r w:rsidRPr="00B0011D">
        <w:rPr>
          <w:rFonts w:ascii="Calibri" w:eastAsiaTheme="minorHAnsi" w:hAnsi="Calibri" w:cs="Tahoma"/>
          <w:color w:val="000000"/>
          <w:sz w:val="22"/>
          <w:szCs w:val="22"/>
          <w:vertAlign w:val="superscript"/>
        </w:rPr>
        <w:t xml:space="preserve"> </w:t>
      </w:r>
      <w:r w:rsidRPr="00B0011D">
        <w:rPr>
          <w:rFonts w:ascii="Calibri" w:eastAsiaTheme="minorHAnsi" w:hAnsi="Calibri" w:cs="Tahoma"/>
          <w:color w:val="000000"/>
          <w:sz w:val="22"/>
          <w:szCs w:val="22"/>
        </w:rPr>
        <w:t xml:space="preserve">são ingredientes alimentícios e não aditivos. Podem ser rotulados como “fibras </w:t>
      </w:r>
      <w:r w:rsidR="00132069">
        <w:rPr>
          <w:rFonts w:ascii="Calibri" w:eastAsiaTheme="minorHAnsi" w:hAnsi="Calibri" w:cs="Tahoma"/>
          <w:color w:val="000000"/>
          <w:sz w:val="22"/>
          <w:szCs w:val="22"/>
        </w:rPr>
        <w:t>dietéticas” e tê</w:t>
      </w:r>
      <w:bookmarkStart w:id="0" w:name="_GoBack"/>
      <w:bookmarkEnd w:id="0"/>
      <w:r w:rsidRPr="00B0011D">
        <w:rPr>
          <w:rFonts w:ascii="Calibri" w:eastAsiaTheme="minorHAnsi" w:hAnsi="Calibri" w:cs="Tahoma"/>
          <w:color w:val="000000"/>
          <w:sz w:val="22"/>
          <w:szCs w:val="22"/>
        </w:rPr>
        <w:t>m apelo de propriedade funcional aprovado pela Anvisa como prebióticos que contribuem para o equilíbrio da flora intestinal. Podem ser facilmente utilizadas em produtos como: cápsulas, tabletes, comprimidos, pós a granel, bebidas, cereais e etc.</w:t>
      </w:r>
    </w:p>
    <w:p w:rsidR="00B0011D" w:rsidRPr="00B0011D" w:rsidRDefault="00B0011D" w:rsidP="009A212C">
      <w:pPr>
        <w:pStyle w:val="Corpodetexto"/>
        <w:spacing w:after="0" w:line="360" w:lineRule="auto"/>
        <w:ind w:left="708"/>
        <w:jc w:val="both"/>
        <w:rPr>
          <w:rFonts w:ascii="Calibri" w:hAnsi="Calibri" w:cs="Tahoma"/>
          <w:sz w:val="22"/>
          <w:szCs w:val="22"/>
        </w:rPr>
      </w:pPr>
    </w:p>
    <w:p w:rsidR="009A212C" w:rsidRDefault="009A212C" w:rsidP="009A212C">
      <w:pPr>
        <w:pStyle w:val="Corpodetexto"/>
        <w:spacing w:after="0" w:line="360" w:lineRule="auto"/>
        <w:ind w:left="720"/>
        <w:jc w:val="both"/>
        <w:rPr>
          <w:rFonts w:ascii="Calibri" w:hAnsi="Calibri" w:cs="Tahoma"/>
          <w:b/>
          <w:color w:val="5B9BD5" w:themeColor="accent1"/>
          <w:sz w:val="22"/>
          <w:szCs w:val="22"/>
        </w:rPr>
      </w:pPr>
    </w:p>
    <w:p w:rsidR="009A212C" w:rsidRDefault="009A212C" w:rsidP="009A212C">
      <w:pPr>
        <w:pStyle w:val="Corpodetexto"/>
        <w:spacing w:after="0" w:line="360" w:lineRule="auto"/>
        <w:ind w:left="720"/>
        <w:jc w:val="both"/>
        <w:rPr>
          <w:rFonts w:ascii="Calibri" w:hAnsi="Calibri" w:cs="Tahoma"/>
          <w:b/>
          <w:color w:val="5B9BD5" w:themeColor="accent1"/>
          <w:sz w:val="22"/>
          <w:szCs w:val="22"/>
        </w:rPr>
      </w:pPr>
    </w:p>
    <w:p w:rsidR="009A212C" w:rsidRDefault="009A212C" w:rsidP="009A212C">
      <w:pPr>
        <w:pStyle w:val="Corpodetexto"/>
        <w:spacing w:after="0" w:line="360" w:lineRule="auto"/>
        <w:ind w:left="720"/>
        <w:jc w:val="both"/>
        <w:rPr>
          <w:rFonts w:ascii="Calibri" w:hAnsi="Calibri" w:cs="Tahoma"/>
          <w:b/>
          <w:color w:val="5B9BD5" w:themeColor="accent1"/>
          <w:sz w:val="22"/>
          <w:szCs w:val="22"/>
        </w:rPr>
      </w:pPr>
    </w:p>
    <w:p w:rsidR="009A212C" w:rsidRDefault="009A212C" w:rsidP="009A212C">
      <w:pPr>
        <w:pStyle w:val="Corpodetexto"/>
        <w:spacing w:after="0" w:line="360" w:lineRule="auto"/>
        <w:ind w:left="720"/>
        <w:jc w:val="both"/>
        <w:rPr>
          <w:rFonts w:ascii="Calibri" w:hAnsi="Calibri" w:cs="Tahoma"/>
          <w:b/>
          <w:color w:val="5B9BD5" w:themeColor="accent1"/>
          <w:sz w:val="22"/>
          <w:szCs w:val="22"/>
        </w:rPr>
      </w:pPr>
    </w:p>
    <w:p w:rsidR="009A212C" w:rsidRDefault="009A212C" w:rsidP="009A212C">
      <w:pPr>
        <w:pStyle w:val="Corpodetexto"/>
        <w:spacing w:after="0" w:line="360" w:lineRule="auto"/>
        <w:ind w:left="720"/>
        <w:jc w:val="both"/>
        <w:rPr>
          <w:rFonts w:ascii="Calibri" w:hAnsi="Calibri" w:cs="Tahoma"/>
          <w:b/>
          <w:sz w:val="22"/>
          <w:szCs w:val="22"/>
        </w:rPr>
      </w:pPr>
    </w:p>
    <w:p w:rsidR="00B0011D" w:rsidRPr="009A212C" w:rsidRDefault="00B0011D" w:rsidP="009A212C">
      <w:pPr>
        <w:pStyle w:val="Corpodetexto"/>
        <w:spacing w:after="0" w:line="360" w:lineRule="auto"/>
        <w:ind w:left="426"/>
        <w:jc w:val="both"/>
        <w:rPr>
          <w:rFonts w:ascii="Calibri" w:hAnsi="Calibri" w:cs="Tahoma"/>
          <w:b/>
          <w:sz w:val="22"/>
          <w:szCs w:val="22"/>
        </w:rPr>
      </w:pPr>
      <w:r w:rsidRPr="009A212C">
        <w:rPr>
          <w:rFonts w:ascii="Calibri" w:hAnsi="Calibri" w:cs="Tahoma"/>
          <w:b/>
          <w:sz w:val="22"/>
          <w:szCs w:val="22"/>
        </w:rPr>
        <w:t>Benefícios</w:t>
      </w:r>
    </w:p>
    <w:p w:rsidR="00B0011D" w:rsidRPr="00B0011D" w:rsidRDefault="00B0011D" w:rsidP="009A212C">
      <w:pPr>
        <w:pStyle w:val="Corpodetexto"/>
        <w:numPr>
          <w:ilvl w:val="0"/>
          <w:numId w:val="2"/>
        </w:numPr>
        <w:spacing w:after="0" w:line="360" w:lineRule="auto"/>
        <w:jc w:val="both"/>
        <w:rPr>
          <w:rFonts w:ascii="Calibri" w:hAnsi="Calibri" w:cs="Tahoma"/>
          <w:sz w:val="22"/>
          <w:szCs w:val="22"/>
        </w:rPr>
      </w:pPr>
      <w:r w:rsidRPr="00B0011D">
        <w:rPr>
          <w:rFonts w:ascii="Calibri" w:hAnsi="Calibri" w:cs="Tahoma"/>
          <w:sz w:val="22"/>
          <w:szCs w:val="22"/>
        </w:rPr>
        <w:t>Fibra dietética de baixo valor calórico;</w:t>
      </w:r>
    </w:p>
    <w:p w:rsidR="00B0011D" w:rsidRPr="00B0011D" w:rsidRDefault="00B0011D" w:rsidP="009A212C">
      <w:pPr>
        <w:pStyle w:val="Corpodetexto"/>
        <w:numPr>
          <w:ilvl w:val="0"/>
          <w:numId w:val="2"/>
        </w:numPr>
        <w:spacing w:after="0" w:line="360" w:lineRule="auto"/>
        <w:jc w:val="both"/>
        <w:rPr>
          <w:rFonts w:ascii="Calibri" w:hAnsi="Calibri" w:cs="Tahoma"/>
          <w:sz w:val="22"/>
          <w:szCs w:val="22"/>
        </w:rPr>
      </w:pPr>
      <w:r w:rsidRPr="00B0011D">
        <w:rPr>
          <w:rFonts w:ascii="Calibri" w:hAnsi="Calibri" w:cs="Tahoma"/>
          <w:sz w:val="22"/>
          <w:szCs w:val="22"/>
        </w:rPr>
        <w:t>Prebiótico;</w:t>
      </w:r>
    </w:p>
    <w:p w:rsidR="00B0011D" w:rsidRPr="00B0011D" w:rsidRDefault="00B0011D" w:rsidP="009A212C">
      <w:pPr>
        <w:pStyle w:val="Corpodetexto"/>
        <w:numPr>
          <w:ilvl w:val="0"/>
          <w:numId w:val="2"/>
        </w:numPr>
        <w:spacing w:after="0" w:line="360" w:lineRule="auto"/>
        <w:jc w:val="both"/>
        <w:rPr>
          <w:rFonts w:ascii="Calibri" w:hAnsi="Calibri" w:cs="Tahoma"/>
          <w:sz w:val="22"/>
          <w:szCs w:val="22"/>
        </w:rPr>
      </w:pPr>
      <w:r w:rsidRPr="00B0011D">
        <w:rPr>
          <w:rFonts w:ascii="Calibri" w:hAnsi="Calibri" w:cs="Tahoma"/>
          <w:sz w:val="22"/>
          <w:szCs w:val="22"/>
        </w:rPr>
        <w:t>Bifidogênico;</w:t>
      </w:r>
    </w:p>
    <w:p w:rsidR="00B0011D" w:rsidRPr="00B0011D" w:rsidRDefault="00B0011D" w:rsidP="009A212C">
      <w:pPr>
        <w:pStyle w:val="Corpodetexto"/>
        <w:numPr>
          <w:ilvl w:val="0"/>
          <w:numId w:val="2"/>
        </w:numPr>
        <w:spacing w:after="0" w:line="360" w:lineRule="auto"/>
        <w:jc w:val="both"/>
        <w:rPr>
          <w:rFonts w:ascii="Calibri" w:hAnsi="Calibri" w:cs="Tahoma"/>
          <w:sz w:val="22"/>
          <w:szCs w:val="22"/>
        </w:rPr>
      </w:pPr>
      <w:r w:rsidRPr="00B0011D">
        <w:rPr>
          <w:rFonts w:ascii="Calibri" w:hAnsi="Calibri" w:cs="Tahoma"/>
          <w:sz w:val="22"/>
          <w:szCs w:val="22"/>
        </w:rPr>
        <w:t>Melhora do funcionamento intestinal;</w:t>
      </w:r>
    </w:p>
    <w:p w:rsidR="00B0011D" w:rsidRPr="00B0011D" w:rsidRDefault="00B0011D" w:rsidP="009A212C">
      <w:pPr>
        <w:pStyle w:val="Corpodetexto"/>
        <w:numPr>
          <w:ilvl w:val="0"/>
          <w:numId w:val="2"/>
        </w:numPr>
        <w:spacing w:after="0" w:line="360" w:lineRule="auto"/>
        <w:jc w:val="both"/>
        <w:rPr>
          <w:rFonts w:ascii="Calibri" w:hAnsi="Calibri" w:cs="Tahoma"/>
          <w:sz w:val="22"/>
          <w:szCs w:val="22"/>
        </w:rPr>
      </w:pPr>
      <w:r w:rsidRPr="00B0011D">
        <w:rPr>
          <w:rFonts w:ascii="Calibri" w:hAnsi="Calibri" w:cs="Tahoma"/>
          <w:sz w:val="22"/>
          <w:szCs w:val="22"/>
        </w:rPr>
        <w:t>Melhora da imunidade;</w:t>
      </w:r>
    </w:p>
    <w:p w:rsidR="00B0011D" w:rsidRDefault="00B0011D" w:rsidP="009A212C">
      <w:pPr>
        <w:pStyle w:val="Corpodetexto"/>
        <w:numPr>
          <w:ilvl w:val="0"/>
          <w:numId w:val="2"/>
        </w:numPr>
        <w:spacing w:after="0" w:line="360" w:lineRule="auto"/>
        <w:jc w:val="both"/>
        <w:rPr>
          <w:rFonts w:ascii="Calibri" w:hAnsi="Calibri" w:cs="Tahoma"/>
          <w:sz w:val="22"/>
          <w:szCs w:val="22"/>
        </w:rPr>
      </w:pPr>
      <w:r w:rsidRPr="00B0011D">
        <w:rPr>
          <w:rFonts w:ascii="Calibri" w:hAnsi="Calibri" w:cs="Tahoma"/>
          <w:sz w:val="22"/>
          <w:szCs w:val="22"/>
        </w:rPr>
        <w:t>Auxilia na absorção de minerais;</w:t>
      </w:r>
    </w:p>
    <w:p w:rsidR="00B0011D" w:rsidRPr="00B0011D" w:rsidRDefault="00B0011D" w:rsidP="009A212C">
      <w:pPr>
        <w:pStyle w:val="Corpodetexto"/>
        <w:numPr>
          <w:ilvl w:val="0"/>
          <w:numId w:val="2"/>
        </w:numPr>
        <w:spacing w:after="0" w:line="360" w:lineRule="auto"/>
        <w:jc w:val="both"/>
        <w:rPr>
          <w:rFonts w:ascii="Calibri" w:hAnsi="Calibri" w:cs="Tahoma"/>
          <w:sz w:val="22"/>
          <w:szCs w:val="22"/>
        </w:rPr>
      </w:pPr>
      <w:r w:rsidRPr="00B0011D">
        <w:rPr>
          <w:rFonts w:ascii="Calibri" w:hAnsi="Calibri" w:cs="Tahoma"/>
          <w:sz w:val="22"/>
          <w:szCs w:val="22"/>
        </w:rPr>
        <w:t>Auxilia na redução e no controle dos níveis lipídicos e glicêmicos;</w:t>
      </w:r>
    </w:p>
    <w:p w:rsidR="00B0011D" w:rsidRPr="00B0011D" w:rsidRDefault="002259DA" w:rsidP="009A212C">
      <w:pPr>
        <w:pStyle w:val="Corpodetexto"/>
        <w:numPr>
          <w:ilvl w:val="0"/>
          <w:numId w:val="2"/>
        </w:numPr>
        <w:spacing w:after="0" w:line="360" w:lineRule="auto"/>
        <w:jc w:val="both"/>
        <w:rPr>
          <w:rFonts w:ascii="Calibri" w:hAnsi="Calibri" w:cs="Tahoma"/>
          <w:sz w:val="22"/>
          <w:szCs w:val="22"/>
        </w:rPr>
      </w:pPr>
      <w:r>
        <w:rPr>
          <w:rFonts w:ascii="Calibri" w:hAnsi="Calibri" w:cs="Tahoma"/>
          <w:sz w:val="22"/>
          <w:szCs w:val="22"/>
        </w:rPr>
        <w:t>Prevenção do câncer de cólon.</w:t>
      </w:r>
    </w:p>
    <w:p w:rsidR="00B0011D" w:rsidRPr="00B0011D" w:rsidRDefault="00B0011D" w:rsidP="009A212C">
      <w:pPr>
        <w:pStyle w:val="Corpodetexto"/>
        <w:spacing w:after="0" w:line="360" w:lineRule="auto"/>
        <w:ind w:left="708"/>
        <w:jc w:val="both"/>
        <w:rPr>
          <w:rFonts w:ascii="Calibri" w:hAnsi="Calibri" w:cs="Tahoma"/>
          <w:sz w:val="22"/>
          <w:szCs w:val="22"/>
        </w:rPr>
      </w:pPr>
    </w:p>
    <w:p w:rsidR="00B0011D" w:rsidRPr="009A212C" w:rsidRDefault="00B0011D" w:rsidP="009A212C">
      <w:pPr>
        <w:pStyle w:val="Corpodetexto"/>
        <w:spacing w:after="0" w:line="360" w:lineRule="auto"/>
        <w:ind w:left="284"/>
        <w:jc w:val="both"/>
        <w:rPr>
          <w:rFonts w:ascii="Calibri" w:hAnsi="Calibri" w:cs="Tahoma"/>
          <w:b/>
          <w:sz w:val="22"/>
          <w:szCs w:val="22"/>
        </w:rPr>
      </w:pPr>
      <w:r w:rsidRPr="009A212C">
        <w:rPr>
          <w:rFonts w:ascii="Calibri" w:hAnsi="Calibri" w:cs="Tahoma"/>
          <w:b/>
          <w:sz w:val="22"/>
          <w:szCs w:val="22"/>
        </w:rPr>
        <w:t>Dose usual</w:t>
      </w:r>
    </w:p>
    <w:p w:rsidR="00B0011D" w:rsidRPr="00B0011D" w:rsidRDefault="00B0011D" w:rsidP="009A212C">
      <w:pPr>
        <w:pStyle w:val="Corpodetexto"/>
        <w:spacing w:after="0" w:line="360" w:lineRule="auto"/>
        <w:ind w:firstLine="360"/>
        <w:jc w:val="both"/>
        <w:rPr>
          <w:rFonts w:ascii="Calibri" w:hAnsi="Calibri" w:cs="Tahoma"/>
          <w:sz w:val="22"/>
          <w:szCs w:val="22"/>
        </w:rPr>
      </w:pPr>
      <w:r w:rsidRPr="00B0011D">
        <w:rPr>
          <w:rFonts w:ascii="Calibri" w:hAnsi="Calibri" w:cs="Tahoma"/>
          <w:sz w:val="22"/>
          <w:szCs w:val="22"/>
        </w:rPr>
        <w:t>A dose usual de Raftiline</w:t>
      </w:r>
      <w:r w:rsidRPr="00B0011D">
        <w:rPr>
          <w:rFonts w:ascii="Calibri" w:hAnsi="Calibri" w:cs="Tahoma"/>
          <w:sz w:val="22"/>
          <w:szCs w:val="22"/>
          <w:vertAlign w:val="superscript"/>
        </w:rPr>
        <w:t>®</w:t>
      </w:r>
      <w:r w:rsidRPr="00B0011D">
        <w:rPr>
          <w:rFonts w:ascii="Calibri" w:hAnsi="Calibri" w:cs="Tahoma"/>
          <w:sz w:val="22"/>
          <w:szCs w:val="22"/>
        </w:rPr>
        <w:t>GR é de 8g ao dia e Raftilose</w:t>
      </w:r>
      <w:r w:rsidRPr="00B0011D">
        <w:rPr>
          <w:rFonts w:ascii="Calibri" w:hAnsi="Calibri" w:cs="Tahoma"/>
          <w:sz w:val="22"/>
          <w:szCs w:val="22"/>
          <w:vertAlign w:val="superscript"/>
        </w:rPr>
        <w:t>®</w:t>
      </w:r>
      <w:r w:rsidRPr="00B0011D">
        <w:rPr>
          <w:rFonts w:ascii="Calibri" w:hAnsi="Calibri" w:cs="Tahoma"/>
          <w:sz w:val="22"/>
          <w:szCs w:val="22"/>
        </w:rPr>
        <w:t>P95 5g ao dia ou a critério médico.</w:t>
      </w:r>
    </w:p>
    <w:p w:rsidR="00B0011D" w:rsidRPr="00B0011D" w:rsidRDefault="00B0011D" w:rsidP="009A212C">
      <w:pPr>
        <w:pStyle w:val="Corpodetexto"/>
        <w:spacing w:after="0" w:line="360" w:lineRule="auto"/>
        <w:ind w:left="708"/>
        <w:jc w:val="both"/>
        <w:rPr>
          <w:rFonts w:ascii="Calibri" w:hAnsi="Calibri" w:cs="Tahoma"/>
          <w:sz w:val="22"/>
          <w:szCs w:val="22"/>
        </w:rPr>
      </w:pPr>
      <w:r w:rsidRPr="00B0011D">
        <w:rPr>
          <w:rFonts w:ascii="Calibri" w:hAnsi="Calibri" w:cs="Tahoma"/>
          <w:sz w:val="22"/>
          <w:szCs w:val="22"/>
        </w:rPr>
        <w:t xml:space="preserve"> </w:t>
      </w:r>
    </w:p>
    <w:p w:rsidR="00B0011D" w:rsidRPr="009A212C" w:rsidRDefault="00B0011D" w:rsidP="009A212C">
      <w:pPr>
        <w:pStyle w:val="Corpodetexto"/>
        <w:spacing w:after="0" w:line="360" w:lineRule="auto"/>
        <w:ind w:left="284"/>
        <w:jc w:val="both"/>
        <w:rPr>
          <w:rFonts w:ascii="Calibri" w:hAnsi="Calibri" w:cs="Tahoma"/>
          <w:b/>
          <w:sz w:val="22"/>
          <w:szCs w:val="22"/>
        </w:rPr>
      </w:pPr>
      <w:r w:rsidRPr="009A212C">
        <w:rPr>
          <w:rFonts w:ascii="Calibri" w:hAnsi="Calibri" w:cs="Tahoma"/>
          <w:b/>
          <w:sz w:val="22"/>
          <w:szCs w:val="22"/>
        </w:rPr>
        <w:t>Análise nutricional</w:t>
      </w:r>
    </w:p>
    <w:p w:rsidR="00B0011D" w:rsidRPr="00B0011D" w:rsidRDefault="00B0011D" w:rsidP="009A212C">
      <w:pPr>
        <w:pStyle w:val="Corpodetexto"/>
        <w:spacing w:after="0" w:line="360" w:lineRule="auto"/>
        <w:ind w:left="720"/>
        <w:jc w:val="both"/>
        <w:rPr>
          <w:rFonts w:ascii="Calibri" w:hAnsi="Calibri" w:cs="Tahoma"/>
          <w:b/>
          <w:color w:val="5B9BD5" w:themeColor="accent1"/>
          <w:sz w:val="22"/>
          <w:szCs w:val="22"/>
        </w:rPr>
      </w:pPr>
    </w:p>
    <w:tbl>
      <w:tblPr>
        <w:tblStyle w:val="Tabelacomgrade"/>
        <w:tblW w:w="0" w:type="auto"/>
        <w:jc w:val="center"/>
        <w:tblLook w:val="04A0" w:firstRow="1" w:lastRow="0" w:firstColumn="1" w:lastColumn="0" w:noHBand="0" w:noVBand="1"/>
      </w:tblPr>
      <w:tblGrid>
        <w:gridCol w:w="3500"/>
        <w:gridCol w:w="2649"/>
        <w:gridCol w:w="2345"/>
      </w:tblGrid>
      <w:tr w:rsidR="00B92A19" w:rsidRPr="00B0011D" w:rsidTr="00B92A19">
        <w:trPr>
          <w:jc w:val="center"/>
        </w:trPr>
        <w:tc>
          <w:tcPr>
            <w:tcW w:w="6149" w:type="dxa"/>
            <w:gridSpan w:val="2"/>
            <w:tcBorders>
              <w:top w:val="single" w:sz="4" w:space="0" w:color="auto"/>
              <w:left w:val="single" w:sz="4" w:space="0" w:color="auto"/>
              <w:bottom w:val="single" w:sz="4" w:space="0" w:color="auto"/>
              <w:right w:val="single" w:sz="4" w:space="0" w:color="auto"/>
            </w:tcBorders>
            <w:hideMark/>
          </w:tcPr>
          <w:p w:rsidR="00B92A19" w:rsidRPr="00B92A19" w:rsidRDefault="00B92A19" w:rsidP="009A212C">
            <w:pPr>
              <w:pStyle w:val="Corpodetexto"/>
              <w:spacing w:after="0" w:line="360" w:lineRule="auto"/>
              <w:jc w:val="both"/>
              <w:rPr>
                <w:rFonts w:ascii="Calibri" w:eastAsiaTheme="minorHAnsi" w:hAnsi="Calibri" w:cs="Tahoma"/>
                <w:b/>
                <w:color w:val="231F20"/>
                <w:sz w:val="22"/>
                <w:szCs w:val="22"/>
                <w:lang w:eastAsia="en-US"/>
              </w:rPr>
            </w:pPr>
            <w:r w:rsidRPr="00B92A19">
              <w:rPr>
                <w:rFonts w:ascii="Calibri" w:hAnsi="Calibri" w:cs="Tahoma"/>
                <w:b/>
                <w:sz w:val="22"/>
                <w:szCs w:val="22"/>
                <w:lang w:eastAsia="en-US"/>
              </w:rPr>
              <w:t>Raftiline</w:t>
            </w:r>
            <w:r w:rsidRPr="00B92A19">
              <w:rPr>
                <w:rFonts w:ascii="Calibri" w:hAnsi="Calibri" w:cs="Tahoma"/>
                <w:b/>
                <w:sz w:val="22"/>
                <w:szCs w:val="22"/>
                <w:vertAlign w:val="superscript"/>
                <w:lang w:eastAsia="en-US"/>
              </w:rPr>
              <w:t>®</w:t>
            </w:r>
            <w:r w:rsidRPr="00B92A19">
              <w:rPr>
                <w:rFonts w:ascii="Calibri" w:hAnsi="Calibri" w:cs="Tahoma"/>
                <w:b/>
                <w:sz w:val="22"/>
                <w:szCs w:val="22"/>
                <w:lang w:eastAsia="en-US"/>
              </w:rPr>
              <w:t xml:space="preserve">GR - </w:t>
            </w:r>
            <w:r w:rsidRPr="00B92A19">
              <w:rPr>
                <w:rFonts w:ascii="Calibri" w:eastAsiaTheme="minorHAnsi" w:hAnsi="Calibri" w:cs="Tahoma"/>
                <w:b/>
                <w:color w:val="231F20"/>
                <w:sz w:val="22"/>
                <w:szCs w:val="22"/>
                <w:lang w:eastAsia="en-US"/>
              </w:rPr>
              <w:t>Quantidade por porção 100g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hAnsi="Calibri" w:cs="Tahoma"/>
                <w:sz w:val="22"/>
                <w:szCs w:val="22"/>
                <w:lang w:eastAsia="en-US"/>
              </w:rPr>
            </w:pPr>
            <w:r>
              <w:rPr>
                <w:rFonts w:ascii="Calibri" w:hAnsi="Calibri" w:cs="Tahoma"/>
                <w:sz w:val="22"/>
                <w:szCs w:val="22"/>
                <w:lang w:eastAsia="en-US"/>
              </w:rPr>
              <w:t>% VD</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Valor calórico</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120 kcal/502</w:t>
            </w:r>
            <w:r w:rsidRPr="00B0011D">
              <w:rPr>
                <w:rFonts w:ascii="Calibri" w:eastAsiaTheme="minorHAnsi" w:hAnsi="Calibri" w:cs="Tahoma"/>
                <w:color w:val="231F20"/>
                <w:sz w:val="22"/>
                <w:szCs w:val="22"/>
                <w:lang w:eastAsia="en-US"/>
              </w:rPr>
              <w:t>kJ</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6%</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Carboidratos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8</w:t>
            </w:r>
            <w:r>
              <w:rPr>
                <w:rFonts w:ascii="Calibri" w:eastAsiaTheme="minorHAnsi" w:hAnsi="Calibri" w:cs="Tahoma"/>
                <w:color w:val="231F20"/>
                <w:sz w:val="22"/>
                <w:szCs w:val="22"/>
                <w:lang w:eastAsia="en-US"/>
              </w:rPr>
              <w:t>,0 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3%</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Proteínas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 g</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Gorduras Totais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 g</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Gorduras Saturadas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0</w:t>
            </w:r>
            <w:r>
              <w:rPr>
                <w:rFonts w:ascii="Calibri" w:eastAsiaTheme="minorHAnsi" w:hAnsi="Calibri" w:cs="Tahoma"/>
                <w:color w:val="231F20"/>
                <w:sz w:val="22"/>
                <w:szCs w:val="22"/>
                <w:lang w:eastAsia="en-US"/>
              </w:rPr>
              <w:t xml:space="preserve"> 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Gorduras</w:t>
            </w:r>
            <w:r>
              <w:rPr>
                <w:rFonts w:ascii="Calibri" w:eastAsiaTheme="minorHAnsi" w:hAnsi="Calibri" w:cs="Tahoma"/>
                <w:color w:val="231F20"/>
                <w:sz w:val="22"/>
                <w:szCs w:val="22"/>
                <w:lang w:eastAsia="en-US"/>
              </w:rPr>
              <w:t xml:space="preserve"> Trans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0</w:t>
            </w:r>
            <w:r>
              <w:rPr>
                <w:rFonts w:ascii="Calibri" w:eastAsiaTheme="minorHAnsi" w:hAnsi="Calibri" w:cs="Tahoma"/>
                <w:color w:val="231F20"/>
                <w:sz w:val="22"/>
                <w:szCs w:val="22"/>
                <w:lang w:eastAsia="en-US"/>
              </w:rPr>
              <w:t xml:space="preserve"> 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Fibra alimentar</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89 g</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356%</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Sódio</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0</w:t>
            </w:r>
            <w:r>
              <w:rPr>
                <w:rFonts w:ascii="Calibri" w:eastAsiaTheme="minorHAnsi" w:hAnsi="Calibri" w:cs="Tahoma"/>
                <w:color w:val="231F20"/>
                <w:sz w:val="22"/>
                <w:szCs w:val="22"/>
                <w:lang w:eastAsia="en-US"/>
              </w:rPr>
              <w:t xml:space="preserve"> mg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bl>
    <w:p w:rsidR="00B0011D" w:rsidRPr="00B0011D" w:rsidRDefault="00B0011D" w:rsidP="009A212C">
      <w:pPr>
        <w:pStyle w:val="Corpodetexto"/>
        <w:spacing w:after="0" w:line="360" w:lineRule="auto"/>
        <w:ind w:left="708"/>
        <w:jc w:val="both"/>
        <w:rPr>
          <w:rFonts w:ascii="Calibri" w:eastAsiaTheme="minorHAnsi" w:hAnsi="Calibri" w:cs="Tahoma"/>
          <w:color w:val="231F20"/>
          <w:sz w:val="22"/>
          <w:szCs w:val="22"/>
        </w:rPr>
      </w:pPr>
    </w:p>
    <w:p w:rsidR="00B92A19" w:rsidRPr="009A212C" w:rsidRDefault="00B92A19" w:rsidP="009A212C">
      <w:pPr>
        <w:autoSpaceDE w:val="0"/>
        <w:autoSpaceDN w:val="0"/>
        <w:adjustRightInd w:val="0"/>
        <w:spacing w:after="0" w:line="360" w:lineRule="auto"/>
        <w:jc w:val="both"/>
        <w:rPr>
          <w:rFonts w:ascii="Calibri" w:hAnsi="Calibri" w:cs="Helvetica"/>
          <w:sz w:val="20"/>
          <w:szCs w:val="20"/>
        </w:rPr>
      </w:pPr>
      <w:r w:rsidRPr="009A212C">
        <w:rPr>
          <w:rFonts w:ascii="Calibri" w:hAnsi="Calibri" w:cs="Helvetica"/>
          <w:sz w:val="20"/>
          <w:szCs w:val="20"/>
        </w:rPr>
        <w:t>*% Valores Diários com base em uma dieta de 2.000 kcal ou 8400 kJ.</w:t>
      </w:r>
    </w:p>
    <w:p w:rsidR="00B92A19" w:rsidRPr="009A212C" w:rsidRDefault="00B92A19" w:rsidP="009A212C">
      <w:pPr>
        <w:autoSpaceDE w:val="0"/>
        <w:autoSpaceDN w:val="0"/>
        <w:adjustRightInd w:val="0"/>
        <w:spacing w:after="0" w:line="360" w:lineRule="auto"/>
        <w:jc w:val="both"/>
        <w:rPr>
          <w:rFonts w:ascii="Calibri" w:hAnsi="Calibri" w:cs="Tahoma"/>
          <w:color w:val="231F20"/>
          <w:sz w:val="20"/>
          <w:szCs w:val="20"/>
        </w:rPr>
      </w:pPr>
      <w:r w:rsidRPr="009A212C">
        <w:rPr>
          <w:rFonts w:ascii="Calibri" w:hAnsi="Calibri" w:cs="Helvetica"/>
          <w:sz w:val="20"/>
          <w:szCs w:val="20"/>
        </w:rPr>
        <w:t>Seus valores diários podem ser maiores ou menores dependendo de suas necessidades energéticas.</w:t>
      </w:r>
    </w:p>
    <w:p w:rsidR="00B0011D" w:rsidRDefault="00B0011D" w:rsidP="009A212C">
      <w:pPr>
        <w:pStyle w:val="Corpodetexto"/>
        <w:spacing w:after="0" w:line="360" w:lineRule="auto"/>
        <w:ind w:left="708"/>
        <w:jc w:val="both"/>
        <w:rPr>
          <w:rFonts w:ascii="Calibri" w:eastAsiaTheme="minorHAnsi" w:hAnsi="Calibri" w:cs="Tahoma"/>
          <w:color w:val="231F20"/>
          <w:sz w:val="22"/>
          <w:szCs w:val="22"/>
        </w:rPr>
      </w:pPr>
    </w:p>
    <w:p w:rsidR="00B92A19" w:rsidRDefault="00B92A19" w:rsidP="009A212C">
      <w:pPr>
        <w:pStyle w:val="Corpodetexto"/>
        <w:spacing w:after="0" w:line="360" w:lineRule="auto"/>
        <w:ind w:left="708"/>
        <w:jc w:val="both"/>
        <w:rPr>
          <w:rFonts w:ascii="Calibri" w:eastAsiaTheme="minorHAnsi" w:hAnsi="Calibri" w:cs="Tahoma"/>
          <w:color w:val="231F20"/>
          <w:sz w:val="22"/>
          <w:szCs w:val="22"/>
        </w:rPr>
      </w:pPr>
    </w:p>
    <w:p w:rsidR="009A212C" w:rsidRDefault="009A212C" w:rsidP="009A212C">
      <w:pPr>
        <w:pStyle w:val="Corpodetexto"/>
        <w:spacing w:after="0" w:line="360" w:lineRule="auto"/>
        <w:ind w:left="708"/>
        <w:jc w:val="both"/>
        <w:rPr>
          <w:rFonts w:ascii="Calibri" w:eastAsiaTheme="minorHAnsi" w:hAnsi="Calibri" w:cs="Tahoma"/>
          <w:color w:val="231F20"/>
          <w:sz w:val="22"/>
          <w:szCs w:val="22"/>
        </w:rPr>
      </w:pPr>
    </w:p>
    <w:p w:rsidR="009A212C" w:rsidRDefault="009A212C" w:rsidP="009A212C">
      <w:pPr>
        <w:pStyle w:val="Corpodetexto"/>
        <w:spacing w:after="0" w:line="360" w:lineRule="auto"/>
        <w:ind w:left="708"/>
        <w:jc w:val="both"/>
        <w:rPr>
          <w:rFonts w:ascii="Calibri" w:eastAsiaTheme="minorHAnsi" w:hAnsi="Calibri" w:cs="Tahoma"/>
          <w:color w:val="231F20"/>
          <w:sz w:val="22"/>
          <w:szCs w:val="22"/>
        </w:rPr>
      </w:pPr>
    </w:p>
    <w:p w:rsidR="009A212C" w:rsidRDefault="009A212C" w:rsidP="009A212C">
      <w:pPr>
        <w:pStyle w:val="Corpodetexto"/>
        <w:spacing w:after="0" w:line="360" w:lineRule="auto"/>
        <w:ind w:left="708"/>
        <w:jc w:val="both"/>
        <w:rPr>
          <w:rFonts w:ascii="Calibri" w:eastAsiaTheme="minorHAnsi" w:hAnsi="Calibri" w:cs="Tahoma"/>
          <w:color w:val="231F20"/>
          <w:sz w:val="22"/>
          <w:szCs w:val="22"/>
        </w:rPr>
      </w:pPr>
    </w:p>
    <w:p w:rsidR="009A212C" w:rsidRDefault="009A212C" w:rsidP="009A212C">
      <w:pPr>
        <w:pStyle w:val="Corpodetexto"/>
        <w:spacing w:after="0" w:line="360" w:lineRule="auto"/>
        <w:ind w:left="708"/>
        <w:jc w:val="both"/>
        <w:rPr>
          <w:rFonts w:ascii="Calibri" w:eastAsiaTheme="minorHAnsi" w:hAnsi="Calibri" w:cs="Tahoma"/>
          <w:color w:val="231F20"/>
          <w:sz w:val="22"/>
          <w:szCs w:val="22"/>
        </w:rPr>
      </w:pPr>
    </w:p>
    <w:p w:rsidR="009A212C" w:rsidRDefault="009A212C" w:rsidP="009A212C">
      <w:pPr>
        <w:pStyle w:val="Corpodetexto"/>
        <w:spacing w:after="0" w:line="360" w:lineRule="auto"/>
        <w:ind w:left="708"/>
        <w:jc w:val="both"/>
        <w:rPr>
          <w:rFonts w:ascii="Calibri" w:eastAsiaTheme="minorHAnsi" w:hAnsi="Calibri" w:cs="Tahoma"/>
          <w:color w:val="231F20"/>
          <w:sz w:val="22"/>
          <w:szCs w:val="22"/>
        </w:rPr>
      </w:pPr>
    </w:p>
    <w:p w:rsidR="009A212C" w:rsidRPr="00B0011D" w:rsidRDefault="009A212C" w:rsidP="009A212C">
      <w:pPr>
        <w:pStyle w:val="Corpodetexto"/>
        <w:spacing w:after="0" w:line="360" w:lineRule="auto"/>
        <w:ind w:left="708"/>
        <w:jc w:val="both"/>
        <w:rPr>
          <w:rFonts w:ascii="Calibri" w:eastAsiaTheme="minorHAnsi" w:hAnsi="Calibri" w:cs="Tahoma"/>
          <w:color w:val="231F20"/>
          <w:sz w:val="22"/>
          <w:szCs w:val="22"/>
        </w:rPr>
      </w:pPr>
    </w:p>
    <w:p w:rsidR="00B0011D" w:rsidRPr="00B0011D" w:rsidRDefault="00B0011D" w:rsidP="009A212C">
      <w:pPr>
        <w:pStyle w:val="Corpodetexto"/>
        <w:spacing w:after="0" w:line="360" w:lineRule="auto"/>
        <w:ind w:left="708"/>
        <w:jc w:val="both"/>
        <w:rPr>
          <w:rFonts w:ascii="Calibri" w:eastAsiaTheme="minorHAnsi" w:hAnsi="Calibri" w:cs="Tahoma"/>
          <w:color w:val="231F20"/>
          <w:sz w:val="22"/>
          <w:szCs w:val="22"/>
        </w:rPr>
      </w:pPr>
    </w:p>
    <w:tbl>
      <w:tblPr>
        <w:tblStyle w:val="Tabelacomgrade"/>
        <w:tblW w:w="0" w:type="auto"/>
        <w:jc w:val="center"/>
        <w:tblLook w:val="04A0" w:firstRow="1" w:lastRow="0" w:firstColumn="1" w:lastColumn="0" w:noHBand="0" w:noVBand="1"/>
      </w:tblPr>
      <w:tblGrid>
        <w:gridCol w:w="3500"/>
        <w:gridCol w:w="2649"/>
        <w:gridCol w:w="2345"/>
      </w:tblGrid>
      <w:tr w:rsidR="00B92A19" w:rsidRPr="00B0011D" w:rsidTr="00B92A19">
        <w:trPr>
          <w:jc w:val="center"/>
        </w:trPr>
        <w:tc>
          <w:tcPr>
            <w:tcW w:w="6149" w:type="dxa"/>
            <w:gridSpan w:val="2"/>
            <w:tcBorders>
              <w:top w:val="single" w:sz="4" w:space="0" w:color="auto"/>
              <w:left w:val="single" w:sz="4" w:space="0" w:color="auto"/>
              <w:bottom w:val="single" w:sz="4" w:space="0" w:color="auto"/>
              <w:right w:val="single" w:sz="4" w:space="0" w:color="auto"/>
            </w:tcBorders>
            <w:hideMark/>
          </w:tcPr>
          <w:p w:rsidR="00B92A19" w:rsidRPr="00B92A19" w:rsidRDefault="00B92A19" w:rsidP="009A212C">
            <w:pPr>
              <w:pStyle w:val="Corpodetexto"/>
              <w:spacing w:after="0" w:line="360" w:lineRule="auto"/>
              <w:jc w:val="both"/>
              <w:rPr>
                <w:rFonts w:ascii="Calibri" w:eastAsiaTheme="minorHAnsi" w:hAnsi="Calibri" w:cs="Tahoma"/>
                <w:b/>
                <w:color w:val="231F20"/>
                <w:sz w:val="22"/>
                <w:szCs w:val="22"/>
                <w:lang w:eastAsia="en-US"/>
              </w:rPr>
            </w:pPr>
            <w:r w:rsidRPr="00B92A19">
              <w:rPr>
                <w:rFonts w:ascii="Calibri" w:hAnsi="Calibri" w:cs="Tahoma"/>
                <w:b/>
                <w:sz w:val="22"/>
                <w:szCs w:val="22"/>
                <w:lang w:eastAsia="en-US"/>
              </w:rPr>
              <w:t>Raftilose</w:t>
            </w:r>
            <w:r w:rsidRPr="00B92A19">
              <w:rPr>
                <w:rFonts w:ascii="Calibri" w:hAnsi="Calibri" w:cs="Tahoma"/>
                <w:b/>
                <w:sz w:val="22"/>
                <w:szCs w:val="22"/>
                <w:vertAlign w:val="superscript"/>
                <w:lang w:eastAsia="en-US"/>
              </w:rPr>
              <w:t>®</w:t>
            </w:r>
            <w:r w:rsidRPr="00B92A19">
              <w:rPr>
                <w:rFonts w:ascii="Calibri" w:hAnsi="Calibri" w:cs="Tahoma"/>
                <w:b/>
                <w:sz w:val="22"/>
                <w:szCs w:val="22"/>
                <w:lang w:eastAsia="en-US"/>
              </w:rPr>
              <w:t xml:space="preserve">P95 - </w:t>
            </w:r>
            <w:r w:rsidRPr="00B92A19">
              <w:rPr>
                <w:rFonts w:ascii="Calibri" w:eastAsiaTheme="minorHAnsi" w:hAnsi="Calibri" w:cs="Tahoma"/>
                <w:b/>
                <w:color w:val="231F20"/>
                <w:sz w:val="22"/>
                <w:szCs w:val="22"/>
                <w:lang w:eastAsia="en-US"/>
              </w:rPr>
              <w:t>Quantidade por porção 100g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hAnsi="Calibri" w:cs="Tahoma"/>
                <w:sz w:val="22"/>
                <w:szCs w:val="22"/>
                <w:lang w:eastAsia="en-US"/>
              </w:rPr>
            </w:pPr>
            <w:r>
              <w:rPr>
                <w:rFonts w:ascii="Calibri" w:hAnsi="Calibri" w:cs="Tahoma"/>
                <w:sz w:val="22"/>
                <w:szCs w:val="22"/>
                <w:lang w:eastAsia="en-US"/>
              </w:rPr>
              <w:t>% VD</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Valor calórico</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158 kcal/502</w:t>
            </w:r>
            <w:r w:rsidRPr="00B0011D">
              <w:rPr>
                <w:rFonts w:ascii="Calibri" w:eastAsiaTheme="minorHAnsi" w:hAnsi="Calibri" w:cs="Tahoma"/>
                <w:color w:val="231F20"/>
                <w:sz w:val="22"/>
                <w:szCs w:val="22"/>
                <w:lang w:eastAsia="en-US"/>
              </w:rPr>
              <w:t>kJ</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8%</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Carboidratos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5,0 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2%</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Proteínas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 g</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Gorduras Totais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 g</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Gorduras Saturadas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0</w:t>
            </w:r>
            <w:r>
              <w:rPr>
                <w:rFonts w:ascii="Calibri" w:eastAsiaTheme="minorHAnsi" w:hAnsi="Calibri" w:cs="Tahoma"/>
                <w:color w:val="231F20"/>
                <w:sz w:val="22"/>
                <w:szCs w:val="22"/>
                <w:lang w:eastAsia="en-US"/>
              </w:rPr>
              <w:t xml:space="preserve"> 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Gorduras</w:t>
            </w:r>
            <w:r>
              <w:rPr>
                <w:rFonts w:ascii="Calibri" w:eastAsiaTheme="minorHAnsi" w:hAnsi="Calibri" w:cs="Tahoma"/>
                <w:color w:val="231F20"/>
                <w:sz w:val="22"/>
                <w:szCs w:val="22"/>
                <w:lang w:eastAsia="en-US"/>
              </w:rPr>
              <w:t xml:space="preserve"> Trans</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0</w:t>
            </w:r>
            <w:r>
              <w:rPr>
                <w:rFonts w:ascii="Calibri" w:eastAsiaTheme="minorHAnsi" w:hAnsi="Calibri" w:cs="Tahoma"/>
                <w:color w:val="231F20"/>
                <w:sz w:val="22"/>
                <w:szCs w:val="22"/>
                <w:lang w:eastAsia="en-US"/>
              </w:rPr>
              <w:t xml:space="preserve"> 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Fibra alimentar</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92 g</w:t>
            </w:r>
          </w:p>
        </w:tc>
        <w:tc>
          <w:tcPr>
            <w:tcW w:w="2345" w:type="dxa"/>
            <w:tcBorders>
              <w:top w:val="single" w:sz="4" w:space="0" w:color="auto"/>
              <w:left w:val="single" w:sz="4" w:space="0" w:color="auto"/>
              <w:bottom w:val="single" w:sz="4" w:space="0" w:color="auto"/>
              <w:right w:val="single" w:sz="4" w:space="0" w:color="auto"/>
            </w:tcBorders>
          </w:tcPr>
          <w:p w:rsidR="00B92A19"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368%</w:t>
            </w:r>
          </w:p>
        </w:tc>
      </w:tr>
      <w:tr w:rsidR="00B92A19" w:rsidRPr="00B0011D" w:rsidTr="00B92A19">
        <w:trPr>
          <w:jc w:val="center"/>
        </w:trPr>
        <w:tc>
          <w:tcPr>
            <w:tcW w:w="3500"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Sódio</w:t>
            </w:r>
          </w:p>
        </w:tc>
        <w:tc>
          <w:tcPr>
            <w:tcW w:w="2649" w:type="dxa"/>
            <w:tcBorders>
              <w:top w:val="single" w:sz="4" w:space="0" w:color="auto"/>
              <w:left w:val="single" w:sz="4" w:space="0" w:color="auto"/>
              <w:bottom w:val="single" w:sz="4" w:space="0" w:color="auto"/>
              <w:right w:val="single" w:sz="4" w:space="0" w:color="auto"/>
            </w:tcBorders>
            <w:hideMark/>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sidRPr="00B0011D">
              <w:rPr>
                <w:rFonts w:ascii="Calibri" w:eastAsiaTheme="minorHAnsi" w:hAnsi="Calibri" w:cs="Tahoma"/>
                <w:color w:val="231F20"/>
                <w:sz w:val="22"/>
                <w:szCs w:val="22"/>
                <w:lang w:eastAsia="en-US"/>
              </w:rPr>
              <w:t>0</w:t>
            </w:r>
            <w:r>
              <w:rPr>
                <w:rFonts w:ascii="Calibri" w:eastAsiaTheme="minorHAnsi" w:hAnsi="Calibri" w:cs="Tahoma"/>
                <w:color w:val="231F20"/>
                <w:sz w:val="22"/>
                <w:szCs w:val="22"/>
                <w:lang w:eastAsia="en-US"/>
              </w:rPr>
              <w:t xml:space="preserve"> mg</w:t>
            </w:r>
          </w:p>
        </w:tc>
        <w:tc>
          <w:tcPr>
            <w:tcW w:w="2345" w:type="dxa"/>
            <w:tcBorders>
              <w:top w:val="single" w:sz="4" w:space="0" w:color="auto"/>
              <w:left w:val="single" w:sz="4" w:space="0" w:color="auto"/>
              <w:bottom w:val="single" w:sz="4" w:space="0" w:color="auto"/>
              <w:right w:val="single" w:sz="4" w:space="0" w:color="auto"/>
            </w:tcBorders>
          </w:tcPr>
          <w:p w:rsidR="00B92A19" w:rsidRPr="00B0011D" w:rsidRDefault="00B92A19" w:rsidP="009A212C">
            <w:pPr>
              <w:pStyle w:val="Corpodetexto"/>
              <w:spacing w:after="0" w:line="360" w:lineRule="auto"/>
              <w:jc w:val="both"/>
              <w:rPr>
                <w:rFonts w:ascii="Calibri" w:eastAsiaTheme="minorHAnsi" w:hAnsi="Calibri" w:cs="Tahoma"/>
                <w:color w:val="231F20"/>
                <w:sz w:val="22"/>
                <w:szCs w:val="22"/>
                <w:lang w:eastAsia="en-US"/>
              </w:rPr>
            </w:pPr>
            <w:r>
              <w:rPr>
                <w:rFonts w:ascii="Calibri" w:eastAsiaTheme="minorHAnsi" w:hAnsi="Calibri" w:cs="Tahoma"/>
                <w:color w:val="231F20"/>
                <w:sz w:val="22"/>
                <w:szCs w:val="22"/>
                <w:lang w:eastAsia="en-US"/>
              </w:rPr>
              <w:t>0%</w:t>
            </w:r>
          </w:p>
        </w:tc>
      </w:tr>
    </w:tbl>
    <w:p w:rsidR="00B0011D" w:rsidRDefault="00B0011D" w:rsidP="009A212C">
      <w:pPr>
        <w:pStyle w:val="Corpodetexto"/>
        <w:spacing w:line="360" w:lineRule="auto"/>
        <w:ind w:left="708"/>
        <w:jc w:val="both"/>
        <w:rPr>
          <w:rFonts w:ascii="Calibri" w:eastAsiaTheme="minorHAnsi" w:hAnsi="Calibri" w:cs="Tahoma"/>
          <w:color w:val="231F20"/>
          <w:sz w:val="22"/>
          <w:szCs w:val="22"/>
        </w:rPr>
      </w:pPr>
    </w:p>
    <w:p w:rsidR="00B92A19" w:rsidRPr="009A212C" w:rsidRDefault="00B92A19" w:rsidP="009A212C">
      <w:pPr>
        <w:autoSpaceDE w:val="0"/>
        <w:autoSpaceDN w:val="0"/>
        <w:adjustRightInd w:val="0"/>
        <w:spacing w:after="0" w:line="360" w:lineRule="auto"/>
        <w:jc w:val="both"/>
        <w:rPr>
          <w:rFonts w:ascii="Calibri" w:hAnsi="Calibri" w:cs="Helvetica"/>
          <w:sz w:val="20"/>
          <w:szCs w:val="20"/>
        </w:rPr>
      </w:pPr>
      <w:r w:rsidRPr="009A212C">
        <w:rPr>
          <w:rFonts w:ascii="Calibri" w:hAnsi="Calibri" w:cs="Helvetica"/>
          <w:sz w:val="20"/>
          <w:szCs w:val="20"/>
        </w:rPr>
        <w:t>*% Valores Diários com base em uma dieta de 2.000 kcal ou 8400 kJ.</w:t>
      </w:r>
    </w:p>
    <w:p w:rsidR="00B92A19" w:rsidRPr="009A212C" w:rsidRDefault="00B92A19" w:rsidP="009A212C">
      <w:pPr>
        <w:autoSpaceDE w:val="0"/>
        <w:autoSpaceDN w:val="0"/>
        <w:adjustRightInd w:val="0"/>
        <w:spacing w:after="0" w:line="360" w:lineRule="auto"/>
        <w:jc w:val="both"/>
        <w:rPr>
          <w:rFonts w:ascii="Calibri" w:hAnsi="Calibri" w:cs="Tahoma"/>
          <w:color w:val="231F20"/>
          <w:sz w:val="20"/>
          <w:szCs w:val="20"/>
        </w:rPr>
      </w:pPr>
      <w:r w:rsidRPr="009A212C">
        <w:rPr>
          <w:rFonts w:ascii="Calibri" w:hAnsi="Calibri" w:cs="Helvetica"/>
          <w:sz w:val="20"/>
          <w:szCs w:val="20"/>
        </w:rPr>
        <w:t>Seus valores diários podem ser maiores ou menores dependendo de suas necessidades energéticas.</w:t>
      </w:r>
    </w:p>
    <w:p w:rsidR="00B92A19" w:rsidRDefault="00B92A19" w:rsidP="009A212C">
      <w:pPr>
        <w:pStyle w:val="Corpodetexto"/>
        <w:spacing w:line="360" w:lineRule="auto"/>
        <w:ind w:left="708"/>
        <w:jc w:val="both"/>
        <w:rPr>
          <w:rFonts w:ascii="Calibri" w:eastAsiaTheme="minorHAnsi" w:hAnsi="Calibri" w:cs="Tahoma"/>
          <w:color w:val="231F20"/>
          <w:sz w:val="22"/>
          <w:szCs w:val="22"/>
        </w:rPr>
      </w:pPr>
    </w:p>
    <w:p w:rsidR="00B92A19" w:rsidRDefault="00B92A19" w:rsidP="009A212C">
      <w:pPr>
        <w:pStyle w:val="Corpodetexto"/>
        <w:spacing w:line="360" w:lineRule="auto"/>
        <w:ind w:left="708"/>
        <w:jc w:val="both"/>
        <w:rPr>
          <w:rFonts w:ascii="Calibri" w:eastAsiaTheme="minorHAnsi" w:hAnsi="Calibri" w:cs="Tahoma"/>
          <w:color w:val="231F20"/>
          <w:sz w:val="22"/>
          <w:szCs w:val="22"/>
        </w:rPr>
      </w:pPr>
    </w:p>
    <w:p w:rsidR="002259DA" w:rsidRDefault="002259DA" w:rsidP="009A212C">
      <w:pPr>
        <w:pStyle w:val="Corpodetexto"/>
        <w:spacing w:line="360" w:lineRule="auto"/>
        <w:ind w:left="708"/>
        <w:jc w:val="both"/>
        <w:rPr>
          <w:rFonts w:ascii="Calibri" w:eastAsiaTheme="minorHAnsi" w:hAnsi="Calibri" w:cs="Tahoma"/>
          <w:color w:val="231F20"/>
          <w:sz w:val="22"/>
          <w:szCs w:val="22"/>
        </w:rPr>
      </w:pPr>
    </w:p>
    <w:p w:rsidR="002259DA" w:rsidRDefault="002259DA" w:rsidP="009A212C">
      <w:pPr>
        <w:pStyle w:val="Corpodetexto"/>
        <w:spacing w:line="360" w:lineRule="auto"/>
        <w:ind w:left="708"/>
        <w:jc w:val="both"/>
        <w:rPr>
          <w:rFonts w:ascii="Calibri" w:eastAsiaTheme="minorHAnsi" w:hAnsi="Calibri" w:cs="Tahoma"/>
          <w:color w:val="231F20"/>
          <w:sz w:val="22"/>
          <w:szCs w:val="22"/>
        </w:rPr>
      </w:pPr>
    </w:p>
    <w:p w:rsidR="002259DA" w:rsidRDefault="002259DA" w:rsidP="009A212C">
      <w:pPr>
        <w:pStyle w:val="Corpodetexto"/>
        <w:spacing w:line="360" w:lineRule="auto"/>
        <w:ind w:left="708"/>
        <w:jc w:val="both"/>
        <w:rPr>
          <w:rFonts w:ascii="Calibri" w:eastAsiaTheme="minorHAnsi" w:hAnsi="Calibri" w:cs="Tahoma"/>
          <w:color w:val="231F20"/>
          <w:sz w:val="22"/>
          <w:szCs w:val="22"/>
        </w:rPr>
      </w:pPr>
    </w:p>
    <w:p w:rsidR="002259DA" w:rsidRDefault="002259DA"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9A212C" w:rsidRDefault="009A212C" w:rsidP="009A212C">
      <w:pPr>
        <w:pStyle w:val="Corpodetexto"/>
        <w:spacing w:line="360" w:lineRule="auto"/>
        <w:ind w:left="708"/>
        <w:jc w:val="both"/>
        <w:rPr>
          <w:rFonts w:ascii="Calibri" w:eastAsiaTheme="minorHAnsi" w:hAnsi="Calibri" w:cs="Tahoma"/>
          <w:color w:val="231F20"/>
          <w:sz w:val="22"/>
          <w:szCs w:val="22"/>
        </w:rPr>
      </w:pPr>
    </w:p>
    <w:p w:rsidR="00B0011D" w:rsidRPr="009A212C" w:rsidRDefault="00B0011D" w:rsidP="009A212C">
      <w:pPr>
        <w:pStyle w:val="Corpodetexto"/>
        <w:spacing w:after="0" w:line="360" w:lineRule="auto"/>
        <w:jc w:val="both"/>
        <w:rPr>
          <w:rFonts w:ascii="Calibri" w:hAnsi="Calibri" w:cs="Tahoma"/>
          <w:b/>
          <w:sz w:val="22"/>
          <w:szCs w:val="22"/>
        </w:rPr>
      </w:pPr>
      <w:r w:rsidRPr="009A212C">
        <w:rPr>
          <w:rFonts w:ascii="Calibri" w:hAnsi="Calibri" w:cs="Tahoma"/>
          <w:b/>
          <w:sz w:val="22"/>
          <w:szCs w:val="22"/>
        </w:rPr>
        <w:t>Referências Bibliográfica</w:t>
      </w:r>
    </w:p>
    <w:p w:rsidR="00EB5634" w:rsidRPr="009A212C" w:rsidRDefault="00EB5634"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Material do fabricante.</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Delzenne N.; Aertssens J.; Verplaetse N.; Roccaro M.; Roberfroid M. (1995), “Effect of fermentable fructooligosaccharides on energy and nutrients absorption in the rat.” Life Sci. 57 (17), 1579-1587.</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Den Hond E.; Geypens B.; Ghoos Y. (2000), “Effect of high performance chicory inulin on constipation”, Nutr.Res. 20, (5) 731-736.</w:t>
      </w:r>
    </w:p>
    <w:p w:rsidR="00B0011D" w:rsidRPr="009A212C" w:rsidRDefault="00B0011D" w:rsidP="009A212C">
      <w:pPr>
        <w:autoSpaceDE w:val="0"/>
        <w:autoSpaceDN w:val="0"/>
        <w:adjustRightInd w:val="0"/>
        <w:spacing w:line="360" w:lineRule="auto"/>
        <w:jc w:val="both"/>
        <w:rPr>
          <w:rFonts w:ascii="Calibri" w:hAnsi="Calibri" w:cs="Tahoma"/>
          <w:sz w:val="20"/>
          <w:szCs w:val="20"/>
          <w:lang w:val="fr-FR"/>
        </w:rPr>
      </w:pPr>
      <w:r w:rsidRPr="009A212C">
        <w:rPr>
          <w:rFonts w:ascii="Calibri" w:hAnsi="Calibri" w:cs="Tahoma"/>
          <w:sz w:val="20"/>
          <w:szCs w:val="20"/>
          <w:lang w:val="en-US"/>
        </w:rPr>
        <w:t xml:space="preserve">Ellegård L.; Andersson H.; Bosaeus I. (1997), “Inulin and oligofructose do not influence the absorption of cholesterol, or the excretion of cholesterol, Ca, Mg, Zn, Fe, or bile acids but increase energy excretion in ileostomy subjects.”, Eur. J. Clin. </w:t>
      </w:r>
      <w:r w:rsidRPr="009A212C">
        <w:rPr>
          <w:rFonts w:ascii="Calibri" w:hAnsi="Calibri" w:cs="Tahoma"/>
          <w:sz w:val="20"/>
          <w:szCs w:val="20"/>
          <w:lang w:val="fr-FR"/>
        </w:rPr>
        <w:t>Nutr. 51, 1-5.</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Gibson G.R. and Wang X (1994), “Regulatory effects of Bifidobacteria on the growth of other colonic bacteria. J. Appl. Bacteriol. 77, 412-420.</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Gibson G.R.; Beatty E.R.; Wang; Cummings J.H. (1995), “Selective stimulation of Bifidobacteria in the human colon by oligofructose and inulin.”, “Gastroenterology, 108, 975-982.</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Griffin, I.J., Davila P.M., Abrams S.A. (2002); “Non-digestible oligosaccharides and calcium absorption in girls with adequate calcium intakes”, Br. J. Nutr. 87 (Suppl. 2), S187-S191.</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Kleessen B., Sykura B.; Zunft H.J.; Blaut M. (1997), “Effect of inulin and lactose on fecal microflora, microbial activity, and bowel habit in elderly constipated persons.” Am. J. Clin. Nutr. 65, 1397-1402.</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Rao V. (2001), “ The Prebiotic properties of oligofructose at low intake levels.” Nutr. Res. 21, 843-848.</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Roberfroid M., Van Loo J., Gibson G. (1998), “The Bifidogenic nature of chicory inulin and its hydrolysis products. J. Nutr. 128(1), 11-19. Roberfroid M., Cumps J., Devogelaer J. P., (2002), “Dietary Chicory Inulin Increases Whole-Body Bone Mineral Density in Growing Male Rats.” J. Nutr. 132, 3599-3602.</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Scholz-Ahrens K.; Açil Y.; Schrezenmeir J. (2002), “Effect of oligofructose or dietary calcium on repeated calcium and phosphorus balances, bone mineralization and trabecular structure in ovariectomized rats.” Br. J. Nutr. 88, 365-377.</w:t>
      </w:r>
    </w:p>
    <w:p w:rsidR="00B0011D" w:rsidRPr="009A212C" w:rsidRDefault="00B0011D" w:rsidP="009A212C">
      <w:pPr>
        <w:autoSpaceDE w:val="0"/>
        <w:autoSpaceDN w:val="0"/>
        <w:adjustRightInd w:val="0"/>
        <w:spacing w:line="360" w:lineRule="auto"/>
        <w:jc w:val="both"/>
        <w:rPr>
          <w:rFonts w:ascii="Calibri" w:hAnsi="Calibri" w:cs="Tahoma"/>
          <w:sz w:val="20"/>
          <w:szCs w:val="20"/>
          <w:lang w:val="en-US"/>
        </w:rPr>
      </w:pPr>
      <w:r w:rsidRPr="009A212C">
        <w:rPr>
          <w:rFonts w:ascii="Calibri" w:hAnsi="Calibri" w:cs="Tahoma"/>
          <w:sz w:val="20"/>
          <w:szCs w:val="20"/>
          <w:lang w:val="en-US"/>
        </w:rPr>
        <w:t xml:space="preserve">Tuohy K., Finlay R., Wynne A., Gibson G. (2001), “A Human Volunteer Study on the Prebiotic Effects of HPInulin – Faecal Bacteria Enumerated Using Fluorescent </w:t>
      </w:r>
      <w:r w:rsidR="002027C2" w:rsidRPr="009A212C">
        <w:rPr>
          <w:rFonts w:ascii="Calibri" w:hAnsi="Calibri" w:cs="Tahoma"/>
          <w:sz w:val="20"/>
          <w:szCs w:val="20"/>
          <w:lang w:val="en-US"/>
        </w:rPr>
        <w:t>in</w:t>
      </w:r>
      <w:r w:rsidRPr="009A212C">
        <w:rPr>
          <w:rFonts w:ascii="Calibri" w:hAnsi="Calibri" w:cs="Tahoma"/>
          <w:sz w:val="20"/>
          <w:szCs w:val="20"/>
          <w:lang w:val="en-US"/>
        </w:rPr>
        <w:t xml:space="preserve"> Situ Hybridisation (FISH).” Anaerobe, 7, 113-118. </w:t>
      </w:r>
    </w:p>
    <w:p w:rsidR="002259DA" w:rsidRDefault="00B0011D" w:rsidP="009A212C">
      <w:pPr>
        <w:autoSpaceDE w:val="0"/>
        <w:autoSpaceDN w:val="0"/>
        <w:adjustRightInd w:val="0"/>
        <w:spacing w:line="360" w:lineRule="auto"/>
        <w:jc w:val="both"/>
        <w:rPr>
          <w:rFonts w:ascii="Calibri" w:hAnsi="Calibri" w:cs="Tahoma"/>
          <w:lang w:val="en-US"/>
        </w:rPr>
      </w:pPr>
      <w:r w:rsidRPr="009A212C">
        <w:rPr>
          <w:rFonts w:ascii="Calibri" w:hAnsi="Calibri" w:cs="Tahoma"/>
          <w:sz w:val="20"/>
          <w:szCs w:val="20"/>
          <w:lang w:val="es-ES_tradnl"/>
        </w:rPr>
        <w:t xml:space="preserve">Van den Heuvel E.; Muys T.; van Dokkum W. &amp; Schaafsma G. (1999), “Oligofructose stimulates calcium absorption in adolescents.” </w:t>
      </w:r>
      <w:r w:rsidRPr="009A212C">
        <w:rPr>
          <w:rFonts w:ascii="Calibri" w:hAnsi="Calibri" w:cs="Tahoma"/>
          <w:sz w:val="20"/>
          <w:szCs w:val="20"/>
          <w:lang w:val="en-US"/>
        </w:rPr>
        <w:t>Am. J. Clin. Nutr. 69, 544-548.</w:t>
      </w:r>
    </w:p>
    <w:sectPr w:rsidR="002259DA">
      <w:headerReference w:type="even" r:id="rId13"/>
      <w:headerReference w:type="default" r:id="rId14"/>
      <w:footerReference w:type="even" r:id="rId15"/>
      <w:footerReference w:type="default" r:id="rId16"/>
      <w:headerReference w:type="first" r:id="rId17"/>
      <w:footerReference w:type="firs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56BE" w:rsidRDefault="005656BE" w:rsidP="00856C56">
      <w:pPr>
        <w:spacing w:after="0" w:line="240" w:lineRule="auto"/>
      </w:pPr>
      <w:r>
        <w:separator/>
      </w:r>
    </w:p>
  </w:endnote>
  <w:endnote w:type="continuationSeparator" w:id="0">
    <w:p w:rsidR="005656BE" w:rsidRDefault="005656BE" w:rsidP="00856C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C56" w:rsidRDefault="00856C56">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C56" w:rsidRDefault="00856C56">
    <w:pPr>
      <w:pStyle w:val="Rodap"/>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C56" w:rsidRDefault="00856C56">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56BE" w:rsidRDefault="005656BE" w:rsidP="00856C56">
      <w:pPr>
        <w:spacing w:after="0" w:line="240" w:lineRule="auto"/>
      </w:pPr>
      <w:r>
        <w:separator/>
      </w:r>
    </w:p>
  </w:footnote>
  <w:footnote w:type="continuationSeparator" w:id="0">
    <w:p w:rsidR="005656BE" w:rsidRDefault="005656BE" w:rsidP="00856C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C56" w:rsidRDefault="005656BE">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7658813" o:spid="_x0000_s2050" type="#_x0000_t75" style="position:absolute;margin-left:0;margin-top:0;width:594.7pt;height:841.2pt;z-index:-251657216;mso-position-horizontal:center;mso-position-horizontal-relative:margin;mso-position-vertical:center;mso-position-vertical-relative:margin" o:allowincell="f">
          <v:imagedata r:id="rId1" o:title="Modelo Template"/>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C56" w:rsidRDefault="005656BE">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7658814" o:spid="_x0000_s2051" type="#_x0000_t75" style="position:absolute;margin-left:0;margin-top:0;width:594.7pt;height:841.2pt;z-index:-251656192;mso-position-horizontal:center;mso-position-horizontal-relative:margin;mso-position-vertical:center;mso-position-vertical-relative:margin" o:allowincell="f">
          <v:imagedata r:id="rId1" o:title="Modelo Template"/>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C56" w:rsidRDefault="005656BE">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7658812" o:spid="_x0000_s2049" type="#_x0000_t75" style="position:absolute;margin-left:0;margin-top:0;width:594.7pt;height:841.2pt;z-index:-251658240;mso-position-horizontal:center;mso-position-horizontal-relative:margin;mso-position-vertical:center;mso-position-vertical-relative:margin" o:allowincell="f">
          <v:imagedata r:id="rId1" o:title="Modelo Template"/>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B45F7F"/>
    <w:multiLevelType w:val="hybridMultilevel"/>
    <w:tmpl w:val="B5E24DDC"/>
    <w:lvl w:ilvl="0" w:tplc="0416000D">
      <w:start w:val="1"/>
      <w:numFmt w:val="bullet"/>
      <w:lvlText w:val=""/>
      <w:lvlJc w:val="left"/>
      <w:pPr>
        <w:ind w:left="1428" w:hanging="360"/>
      </w:pPr>
      <w:rPr>
        <w:rFonts w:ascii="Wingdings" w:hAnsi="Wingdings" w:hint="default"/>
      </w:rPr>
    </w:lvl>
    <w:lvl w:ilvl="1" w:tplc="04160003">
      <w:start w:val="1"/>
      <w:numFmt w:val="bullet"/>
      <w:lvlText w:val="o"/>
      <w:lvlJc w:val="left"/>
      <w:pPr>
        <w:ind w:left="2148" w:hanging="360"/>
      </w:pPr>
      <w:rPr>
        <w:rFonts w:ascii="Courier New" w:hAnsi="Courier New" w:cs="Courier New" w:hint="default"/>
      </w:rPr>
    </w:lvl>
    <w:lvl w:ilvl="2" w:tplc="04160005">
      <w:start w:val="1"/>
      <w:numFmt w:val="bullet"/>
      <w:lvlText w:val=""/>
      <w:lvlJc w:val="left"/>
      <w:pPr>
        <w:ind w:left="2868" w:hanging="360"/>
      </w:pPr>
      <w:rPr>
        <w:rFonts w:ascii="Wingdings" w:hAnsi="Wingdings" w:hint="default"/>
      </w:rPr>
    </w:lvl>
    <w:lvl w:ilvl="3" w:tplc="04160001">
      <w:start w:val="1"/>
      <w:numFmt w:val="bullet"/>
      <w:lvlText w:val=""/>
      <w:lvlJc w:val="left"/>
      <w:pPr>
        <w:ind w:left="3588" w:hanging="360"/>
      </w:pPr>
      <w:rPr>
        <w:rFonts w:ascii="Symbol" w:hAnsi="Symbol" w:hint="default"/>
      </w:rPr>
    </w:lvl>
    <w:lvl w:ilvl="4" w:tplc="04160003">
      <w:start w:val="1"/>
      <w:numFmt w:val="bullet"/>
      <w:lvlText w:val="o"/>
      <w:lvlJc w:val="left"/>
      <w:pPr>
        <w:ind w:left="4308" w:hanging="360"/>
      </w:pPr>
      <w:rPr>
        <w:rFonts w:ascii="Courier New" w:hAnsi="Courier New" w:cs="Courier New" w:hint="default"/>
      </w:rPr>
    </w:lvl>
    <w:lvl w:ilvl="5" w:tplc="04160005">
      <w:start w:val="1"/>
      <w:numFmt w:val="bullet"/>
      <w:lvlText w:val=""/>
      <w:lvlJc w:val="left"/>
      <w:pPr>
        <w:ind w:left="5028" w:hanging="360"/>
      </w:pPr>
      <w:rPr>
        <w:rFonts w:ascii="Wingdings" w:hAnsi="Wingdings" w:hint="default"/>
      </w:rPr>
    </w:lvl>
    <w:lvl w:ilvl="6" w:tplc="04160001">
      <w:start w:val="1"/>
      <w:numFmt w:val="bullet"/>
      <w:lvlText w:val=""/>
      <w:lvlJc w:val="left"/>
      <w:pPr>
        <w:ind w:left="5748" w:hanging="360"/>
      </w:pPr>
      <w:rPr>
        <w:rFonts w:ascii="Symbol" w:hAnsi="Symbol" w:hint="default"/>
      </w:rPr>
    </w:lvl>
    <w:lvl w:ilvl="7" w:tplc="04160003">
      <w:start w:val="1"/>
      <w:numFmt w:val="bullet"/>
      <w:lvlText w:val="o"/>
      <w:lvlJc w:val="left"/>
      <w:pPr>
        <w:ind w:left="6468" w:hanging="360"/>
      </w:pPr>
      <w:rPr>
        <w:rFonts w:ascii="Courier New" w:hAnsi="Courier New" w:cs="Courier New" w:hint="default"/>
      </w:rPr>
    </w:lvl>
    <w:lvl w:ilvl="8" w:tplc="04160005">
      <w:start w:val="1"/>
      <w:numFmt w:val="bullet"/>
      <w:lvlText w:val=""/>
      <w:lvlJc w:val="left"/>
      <w:pPr>
        <w:ind w:left="7188" w:hanging="360"/>
      </w:pPr>
      <w:rPr>
        <w:rFonts w:ascii="Wingdings" w:hAnsi="Wingdings" w:hint="default"/>
      </w:rPr>
    </w:lvl>
  </w:abstractNum>
  <w:abstractNum w:abstractNumId="1" w15:restartNumberingAfterBreak="0">
    <w:nsid w:val="7BB65B40"/>
    <w:multiLevelType w:val="hybridMultilevel"/>
    <w:tmpl w:val="8A020C7A"/>
    <w:lvl w:ilvl="0" w:tplc="F20C5536">
      <w:start w:val="1"/>
      <w:numFmt w:val="decimal"/>
      <w:lvlText w:val="%1."/>
      <w:lvlJc w:val="left"/>
      <w:pPr>
        <w:ind w:left="720" w:hanging="360"/>
      </w:pPr>
      <w:rPr>
        <w:b/>
        <w:color w:val="5B9BD5" w:themeColor="accent1"/>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C56"/>
    <w:rsid w:val="00045FC7"/>
    <w:rsid w:val="00132069"/>
    <w:rsid w:val="002027C2"/>
    <w:rsid w:val="002259DA"/>
    <w:rsid w:val="0047517D"/>
    <w:rsid w:val="00552399"/>
    <w:rsid w:val="005656BE"/>
    <w:rsid w:val="00856C56"/>
    <w:rsid w:val="0091349A"/>
    <w:rsid w:val="009A212C"/>
    <w:rsid w:val="00A9718E"/>
    <w:rsid w:val="00B0011D"/>
    <w:rsid w:val="00B92A19"/>
    <w:rsid w:val="00EB56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7A9CFC7"/>
  <w15:chartTrackingRefBased/>
  <w15:docId w15:val="{4BD6438B-1043-4865-9A6D-CE9F15039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11D"/>
  </w:style>
  <w:style w:type="paragraph" w:styleId="Ttulo1">
    <w:name w:val="heading 1"/>
    <w:basedOn w:val="Normal"/>
    <w:next w:val="Normal"/>
    <w:link w:val="Ttulo1Char"/>
    <w:uiPriority w:val="9"/>
    <w:qFormat/>
    <w:rsid w:val="00B0011D"/>
    <w:pPr>
      <w:keepNext/>
      <w:keepLines/>
      <w:spacing w:before="480" w:after="0" w:line="240" w:lineRule="auto"/>
      <w:outlineLvl w:val="0"/>
    </w:pPr>
    <w:rPr>
      <w:rFonts w:asciiTheme="majorHAnsi" w:eastAsiaTheme="majorEastAsia" w:hAnsiTheme="majorHAnsi" w:cstheme="majorBidi"/>
      <w:b/>
      <w:bCs/>
      <w:color w:val="2C6EAB" w:themeColor="accent1" w:themeShade="B5"/>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6C5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6C56"/>
  </w:style>
  <w:style w:type="paragraph" w:styleId="Rodap">
    <w:name w:val="footer"/>
    <w:basedOn w:val="Normal"/>
    <w:link w:val="RodapChar"/>
    <w:uiPriority w:val="99"/>
    <w:unhideWhenUsed/>
    <w:rsid w:val="00856C56"/>
    <w:pPr>
      <w:tabs>
        <w:tab w:val="center" w:pos="4252"/>
        <w:tab w:val="right" w:pos="8504"/>
      </w:tabs>
      <w:spacing w:after="0" w:line="240" w:lineRule="auto"/>
    </w:pPr>
  </w:style>
  <w:style w:type="character" w:customStyle="1" w:styleId="RodapChar">
    <w:name w:val="Rodapé Char"/>
    <w:basedOn w:val="Fontepargpadro"/>
    <w:link w:val="Rodap"/>
    <w:uiPriority w:val="99"/>
    <w:rsid w:val="00856C56"/>
  </w:style>
  <w:style w:type="character" w:customStyle="1" w:styleId="Ttulo1Char">
    <w:name w:val="Título 1 Char"/>
    <w:basedOn w:val="Fontepargpadro"/>
    <w:link w:val="Ttulo1"/>
    <w:uiPriority w:val="9"/>
    <w:rsid w:val="00B0011D"/>
    <w:rPr>
      <w:rFonts w:asciiTheme="majorHAnsi" w:eastAsiaTheme="majorEastAsia" w:hAnsiTheme="majorHAnsi" w:cstheme="majorBidi"/>
      <w:b/>
      <w:bCs/>
      <w:color w:val="2C6EAB" w:themeColor="accent1" w:themeShade="B5"/>
      <w:sz w:val="32"/>
      <w:szCs w:val="32"/>
    </w:rPr>
  </w:style>
  <w:style w:type="paragraph" w:customStyle="1" w:styleId="Default">
    <w:name w:val="Default"/>
    <w:rsid w:val="00B0011D"/>
    <w:pPr>
      <w:autoSpaceDE w:val="0"/>
      <w:autoSpaceDN w:val="0"/>
      <w:adjustRightInd w:val="0"/>
      <w:spacing w:after="0" w:line="240" w:lineRule="auto"/>
    </w:pPr>
    <w:rPr>
      <w:rFonts w:ascii="Tahoma" w:hAnsi="Tahoma" w:cs="Tahoma"/>
      <w:color w:val="000000"/>
      <w:sz w:val="24"/>
      <w:szCs w:val="24"/>
    </w:rPr>
  </w:style>
  <w:style w:type="table" w:styleId="Tabelacomgrade">
    <w:name w:val="Table Grid"/>
    <w:basedOn w:val="Tabelanormal"/>
    <w:uiPriority w:val="59"/>
    <w:rsid w:val="00B001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semiHidden/>
    <w:unhideWhenUsed/>
    <w:rsid w:val="00B0011D"/>
    <w:pPr>
      <w:spacing w:after="120" w:line="240" w:lineRule="auto"/>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semiHidden/>
    <w:rsid w:val="00B0011D"/>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6EA842-FB4E-42BE-89DD-F592FA30D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1246</Words>
  <Characters>6730</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Henrique Sporl</dc:creator>
  <cp:keywords/>
  <dc:description/>
  <cp:lastModifiedBy>Luiz Roberto</cp:lastModifiedBy>
  <cp:revision>2</cp:revision>
  <dcterms:created xsi:type="dcterms:W3CDTF">2023-02-27T17:43:00Z</dcterms:created>
  <dcterms:modified xsi:type="dcterms:W3CDTF">2023-02-27T17:43:00Z</dcterms:modified>
</cp:coreProperties>
</file>